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临汾市工业和信息化局2020年度部门预算</w:t>
      </w:r>
    </w:p>
    <w:p>
      <w:pPr>
        <w:pStyle w:val="2"/>
      </w:pPr>
    </w:p>
    <w:p>
      <w:pPr>
        <w:widowControl/>
        <w:spacing w:line="560" w:lineRule="exact"/>
        <w:ind w:firstLine="1100" w:firstLineChars="250"/>
        <w:jc w:val="center"/>
        <w:rPr>
          <w:rFonts w:hint="default" w:ascii="方正小标宋简体" w:hAnsi="华文中宋" w:eastAsia="方正小标宋简体"/>
          <w:kern w:val="0"/>
          <w:sz w:val="44"/>
          <w:szCs w:val="44"/>
          <w:lang w:val="en-US" w:eastAsia="zh-CN"/>
        </w:rPr>
      </w:pPr>
      <w:r>
        <w:rPr>
          <w:rFonts w:hint="eastAsia" w:ascii="方正小标宋简体" w:hAnsi="Dotum" w:eastAsia="方正小标宋简体" w:cs="Dotum"/>
          <w:kern w:val="0"/>
          <w:sz w:val="44"/>
          <w:szCs w:val="44"/>
        </w:rPr>
        <w:t>目录</w:t>
      </w:r>
      <w:r>
        <w:rPr>
          <w:rFonts w:hint="eastAsia" w:ascii="方正小标宋简体" w:hAnsi="Dotum" w:eastAsia="方正小标宋简体" w:cs="Dotum"/>
          <w:kern w:val="0"/>
          <w:sz w:val="44"/>
          <w:szCs w:val="44"/>
          <w:lang w:val="en-US" w:eastAsia="zh-CN"/>
        </w:rPr>
        <w:t xml:space="preserve">  </w:t>
      </w:r>
    </w:p>
    <w:p>
      <w:pPr>
        <w:widowControl/>
        <w:spacing w:line="560" w:lineRule="exact"/>
        <w:ind w:firstLine="640" w:firstLineChars="200"/>
        <w:rPr>
          <w:rFonts w:hint="eastAsia" w:ascii="黑体" w:hAnsi="Times New Roman" w:eastAsia="黑体"/>
          <w:kern w:val="0"/>
          <w:sz w:val="32"/>
          <w:szCs w:val="32"/>
        </w:rPr>
      </w:pPr>
      <w:r>
        <w:rPr>
          <w:rFonts w:hint="eastAsia" w:ascii="黑体" w:hAnsi="Times New Roman" w:eastAsia="黑体"/>
          <w:kern w:val="0"/>
          <w:sz w:val="32"/>
          <w:szCs w:val="32"/>
        </w:rPr>
        <w:t xml:space="preserve">第一部分  部门概况   </w:t>
      </w:r>
    </w:p>
    <w:p>
      <w:pPr>
        <w:widowControl/>
        <w:spacing w:line="560" w:lineRule="exact"/>
        <w:ind w:firstLine="640"/>
        <w:rPr>
          <w:rFonts w:hint="eastAsia" w:ascii="仿宋_GB2312" w:hAnsi="楷体" w:eastAsia="仿宋_GB2312"/>
          <w:kern w:val="0"/>
          <w:sz w:val="32"/>
          <w:szCs w:val="32"/>
        </w:rPr>
      </w:pPr>
      <w:r>
        <w:rPr>
          <w:rFonts w:hint="eastAsia" w:ascii="仿宋_GB2312" w:hAnsi="楷体" w:eastAsia="仿宋_GB2312"/>
          <w:kern w:val="0"/>
          <w:sz w:val="32"/>
          <w:szCs w:val="32"/>
        </w:rPr>
        <w:t xml:space="preserve">一、本部门主要职能  </w:t>
      </w:r>
    </w:p>
    <w:p>
      <w:pPr>
        <w:widowControl/>
        <w:spacing w:line="560" w:lineRule="exact"/>
        <w:ind w:firstLine="640"/>
        <w:rPr>
          <w:rFonts w:ascii="仿宋_GB2312" w:hAnsi="楷体" w:eastAsia="仿宋_GB2312"/>
          <w:kern w:val="0"/>
          <w:sz w:val="32"/>
          <w:szCs w:val="32"/>
        </w:rPr>
      </w:pPr>
      <w:r>
        <w:rPr>
          <w:rFonts w:hint="eastAsia" w:ascii="仿宋_GB2312" w:hAnsi="楷体" w:eastAsia="仿宋_GB2312"/>
          <w:kern w:val="0"/>
          <w:sz w:val="32"/>
          <w:szCs w:val="32"/>
        </w:rPr>
        <w:t>二、部门机构设置及预算单位构成情况</w:t>
      </w:r>
    </w:p>
    <w:p>
      <w:pPr>
        <w:widowControl/>
        <w:spacing w:line="560" w:lineRule="exact"/>
        <w:ind w:firstLine="640"/>
        <w:rPr>
          <w:rFonts w:hint="eastAsia" w:ascii="仿宋_GB2312" w:hAnsi="楷体" w:eastAsia="仿宋_GB2312"/>
          <w:kern w:val="0"/>
          <w:sz w:val="32"/>
          <w:szCs w:val="32"/>
        </w:rPr>
      </w:pPr>
      <w:r>
        <w:rPr>
          <w:rFonts w:hint="eastAsia" w:ascii="仿宋_GB2312" w:hAnsi="楷体" w:eastAsia="仿宋_GB2312"/>
          <w:kern w:val="0"/>
          <w:sz w:val="32"/>
          <w:szCs w:val="32"/>
        </w:rPr>
        <w:t>三、</w:t>
      </w:r>
      <w:r>
        <w:rPr>
          <w:rFonts w:ascii="仿宋_GB2312" w:hAnsi="楷体" w:eastAsia="仿宋_GB2312"/>
          <w:kern w:val="0"/>
          <w:sz w:val="32"/>
          <w:szCs w:val="32"/>
        </w:rPr>
        <w:t>2020</w:t>
      </w:r>
      <w:r>
        <w:rPr>
          <w:rFonts w:hint="eastAsia" w:ascii="仿宋_GB2312" w:hAnsi="楷体" w:eastAsia="仿宋_GB2312"/>
          <w:kern w:val="0"/>
          <w:sz w:val="32"/>
          <w:szCs w:val="32"/>
        </w:rPr>
        <w:t>年度部门主要工作任务及目标</w:t>
      </w:r>
    </w:p>
    <w:p>
      <w:pPr>
        <w:widowControl/>
        <w:spacing w:line="560" w:lineRule="exact"/>
        <w:ind w:firstLine="640"/>
        <w:rPr>
          <w:rFonts w:hint="eastAsia" w:ascii="黑体" w:hAnsi="Times New Roman" w:eastAsia="黑体"/>
          <w:kern w:val="0"/>
          <w:sz w:val="32"/>
          <w:szCs w:val="32"/>
        </w:rPr>
      </w:pPr>
      <w:r>
        <w:rPr>
          <w:rFonts w:hint="eastAsia" w:ascii="黑体" w:hAnsi="Times New Roman" w:eastAsia="黑体"/>
          <w:kern w:val="0"/>
          <w:sz w:val="32"/>
          <w:szCs w:val="32"/>
        </w:rPr>
        <w:t>第二部分  2020年度部门预算报表</w:t>
      </w:r>
    </w:p>
    <w:p>
      <w:pPr>
        <w:widowControl/>
        <w:spacing w:line="560" w:lineRule="exact"/>
        <w:ind w:firstLine="640"/>
        <w:rPr>
          <w:rFonts w:hint="eastAsia" w:ascii="仿宋_GB2312" w:hAnsi="楷体" w:eastAsia="仿宋_GB2312"/>
          <w:kern w:val="0"/>
          <w:sz w:val="32"/>
          <w:szCs w:val="32"/>
        </w:rPr>
      </w:pPr>
      <w:r>
        <w:rPr>
          <w:rFonts w:hint="eastAsia" w:ascii="仿宋_GB2312" w:hAnsi="楷体" w:eastAsia="仿宋_GB2312"/>
          <w:kern w:val="0"/>
          <w:sz w:val="32"/>
          <w:szCs w:val="32"/>
        </w:rPr>
        <w:t>一、</w:t>
      </w:r>
      <w:r>
        <w:rPr>
          <w:rFonts w:hint="eastAsia" w:ascii="仿宋_GB2312" w:hAnsi="楷体" w:eastAsia="仿宋_GB2312"/>
          <w:kern w:val="0"/>
          <w:sz w:val="32"/>
          <w:szCs w:val="32"/>
          <w:lang w:eastAsia="zh-CN"/>
        </w:rPr>
        <w:t>临汾市工业和信息化局</w:t>
      </w:r>
      <w:r>
        <w:rPr>
          <w:rFonts w:hint="eastAsia" w:ascii="仿宋_GB2312" w:hAnsi="楷体" w:eastAsia="仿宋_GB2312"/>
          <w:kern w:val="0"/>
          <w:sz w:val="32"/>
          <w:szCs w:val="32"/>
        </w:rPr>
        <w:t>2020年预算收支总表</w:t>
      </w:r>
    </w:p>
    <w:p>
      <w:pPr>
        <w:widowControl/>
        <w:spacing w:line="560" w:lineRule="exact"/>
        <w:ind w:left="636" w:leftChars="303"/>
        <w:rPr>
          <w:rFonts w:hint="eastAsia" w:ascii="仿宋_GB2312" w:hAnsi="楷体" w:eastAsia="仿宋_GB2312"/>
          <w:kern w:val="0"/>
          <w:sz w:val="32"/>
          <w:szCs w:val="32"/>
        </w:rPr>
      </w:pPr>
      <w:r>
        <w:rPr>
          <w:rFonts w:hint="eastAsia" w:ascii="仿宋_GB2312" w:hAnsi="楷体" w:eastAsia="仿宋_GB2312"/>
          <w:kern w:val="0"/>
          <w:sz w:val="32"/>
          <w:szCs w:val="32"/>
        </w:rPr>
        <w:t>二、</w:t>
      </w:r>
      <w:r>
        <w:rPr>
          <w:rFonts w:hint="eastAsia" w:ascii="仿宋_GB2312" w:hAnsi="楷体" w:eastAsia="仿宋_GB2312"/>
          <w:kern w:val="0"/>
          <w:sz w:val="32"/>
          <w:szCs w:val="32"/>
          <w:lang w:eastAsia="zh-CN"/>
        </w:rPr>
        <w:t>临汾市工业和信息化局</w:t>
      </w:r>
      <w:r>
        <w:rPr>
          <w:rFonts w:hint="eastAsia" w:ascii="仿宋_GB2312" w:hAnsi="楷体" w:eastAsia="仿宋_GB2312"/>
          <w:kern w:val="0"/>
          <w:sz w:val="32"/>
          <w:szCs w:val="32"/>
        </w:rPr>
        <w:t>2020年预算收入总表</w:t>
      </w:r>
    </w:p>
    <w:p>
      <w:pPr>
        <w:widowControl/>
        <w:spacing w:line="560" w:lineRule="exact"/>
        <w:ind w:left="636" w:leftChars="303"/>
        <w:rPr>
          <w:rFonts w:hint="eastAsia" w:ascii="仿宋_GB2312" w:hAnsi="楷体" w:eastAsia="仿宋_GB2312"/>
          <w:kern w:val="0"/>
          <w:sz w:val="32"/>
          <w:szCs w:val="32"/>
        </w:rPr>
      </w:pPr>
      <w:r>
        <w:rPr>
          <w:rFonts w:hint="eastAsia" w:ascii="仿宋_GB2312" w:hAnsi="楷体" w:eastAsia="仿宋_GB2312"/>
          <w:kern w:val="0"/>
          <w:sz w:val="32"/>
          <w:szCs w:val="32"/>
        </w:rPr>
        <w:t>三、</w:t>
      </w:r>
      <w:r>
        <w:rPr>
          <w:rFonts w:hint="eastAsia" w:ascii="仿宋_GB2312" w:hAnsi="楷体" w:eastAsia="仿宋_GB2312"/>
          <w:kern w:val="0"/>
          <w:sz w:val="32"/>
          <w:szCs w:val="32"/>
          <w:lang w:eastAsia="zh-CN"/>
        </w:rPr>
        <w:t>临汾市工业和信息化局</w:t>
      </w:r>
      <w:r>
        <w:rPr>
          <w:rFonts w:hint="eastAsia" w:ascii="仿宋_GB2312" w:hAnsi="楷体" w:eastAsia="仿宋_GB2312"/>
          <w:kern w:val="0"/>
          <w:sz w:val="32"/>
          <w:szCs w:val="32"/>
        </w:rPr>
        <w:t>2020年预算支出总表</w:t>
      </w:r>
    </w:p>
    <w:p>
      <w:pPr>
        <w:widowControl/>
        <w:spacing w:line="560" w:lineRule="exact"/>
        <w:ind w:left="636" w:leftChars="303"/>
        <w:rPr>
          <w:rFonts w:hint="eastAsia" w:ascii="仿宋_GB2312" w:hAnsi="楷体" w:eastAsia="仿宋_GB2312"/>
          <w:kern w:val="0"/>
          <w:sz w:val="32"/>
          <w:szCs w:val="32"/>
        </w:rPr>
      </w:pPr>
      <w:r>
        <w:rPr>
          <w:rFonts w:hint="eastAsia" w:ascii="仿宋_GB2312" w:hAnsi="楷体" w:eastAsia="仿宋_GB2312"/>
          <w:kern w:val="0"/>
          <w:sz w:val="32"/>
          <w:szCs w:val="32"/>
        </w:rPr>
        <w:t>四、</w:t>
      </w:r>
      <w:r>
        <w:rPr>
          <w:rFonts w:hint="eastAsia" w:ascii="仿宋_GB2312" w:hAnsi="楷体" w:eastAsia="仿宋_GB2312"/>
          <w:kern w:val="0"/>
          <w:sz w:val="32"/>
          <w:szCs w:val="32"/>
          <w:lang w:eastAsia="zh-CN"/>
        </w:rPr>
        <w:t>临汾市工业和信息化局</w:t>
      </w:r>
      <w:r>
        <w:rPr>
          <w:rFonts w:hint="eastAsia" w:ascii="仿宋_GB2312" w:hAnsi="楷体" w:eastAsia="仿宋_GB2312"/>
          <w:kern w:val="0"/>
          <w:sz w:val="32"/>
          <w:szCs w:val="32"/>
        </w:rPr>
        <w:t>2020年财政拨款收支总表</w:t>
      </w:r>
    </w:p>
    <w:p>
      <w:pPr>
        <w:widowControl/>
        <w:spacing w:line="560" w:lineRule="exact"/>
        <w:ind w:left="636" w:leftChars="303"/>
        <w:rPr>
          <w:rFonts w:hint="eastAsia" w:ascii="仿宋_GB2312" w:hAnsi="楷体" w:eastAsia="仿宋_GB2312"/>
          <w:kern w:val="0"/>
          <w:sz w:val="32"/>
          <w:szCs w:val="32"/>
        </w:rPr>
      </w:pPr>
      <w:r>
        <w:rPr>
          <w:rFonts w:hint="eastAsia" w:ascii="仿宋_GB2312" w:hAnsi="楷体" w:eastAsia="仿宋_GB2312"/>
          <w:kern w:val="0"/>
          <w:sz w:val="32"/>
          <w:szCs w:val="32"/>
        </w:rPr>
        <w:t>五、</w:t>
      </w:r>
      <w:r>
        <w:rPr>
          <w:rFonts w:hint="eastAsia" w:ascii="仿宋_GB2312" w:hAnsi="楷体" w:eastAsia="仿宋_GB2312"/>
          <w:kern w:val="0"/>
          <w:sz w:val="32"/>
          <w:szCs w:val="32"/>
          <w:lang w:eastAsia="zh-CN"/>
        </w:rPr>
        <w:t>临汾市工业和信息化局</w:t>
      </w:r>
      <w:r>
        <w:rPr>
          <w:rFonts w:hint="eastAsia" w:ascii="仿宋_GB2312" w:hAnsi="楷体" w:eastAsia="仿宋_GB2312"/>
          <w:kern w:val="0"/>
          <w:sz w:val="32"/>
          <w:szCs w:val="32"/>
        </w:rPr>
        <w:t>2020年一般公共预算支出预算表</w:t>
      </w:r>
    </w:p>
    <w:p>
      <w:pPr>
        <w:widowControl/>
        <w:spacing w:line="560" w:lineRule="exact"/>
        <w:ind w:firstLine="640"/>
        <w:rPr>
          <w:rFonts w:hint="eastAsia" w:ascii="仿宋_GB2312" w:hAnsi="楷体" w:eastAsia="仿宋_GB2312"/>
          <w:kern w:val="0"/>
          <w:sz w:val="32"/>
          <w:szCs w:val="32"/>
        </w:rPr>
      </w:pPr>
      <w:r>
        <w:rPr>
          <w:rFonts w:hint="eastAsia" w:ascii="仿宋_GB2312" w:hAnsi="楷体" w:eastAsia="仿宋_GB2312"/>
          <w:kern w:val="0"/>
          <w:sz w:val="32"/>
          <w:szCs w:val="32"/>
        </w:rPr>
        <w:t>六、</w:t>
      </w:r>
      <w:r>
        <w:rPr>
          <w:rFonts w:hint="eastAsia" w:ascii="仿宋_GB2312" w:hAnsi="楷体" w:eastAsia="仿宋_GB2312"/>
          <w:kern w:val="0"/>
          <w:sz w:val="32"/>
          <w:szCs w:val="32"/>
          <w:lang w:eastAsia="zh-CN"/>
        </w:rPr>
        <w:t>临汾市工业和信息化局</w:t>
      </w:r>
      <w:r>
        <w:rPr>
          <w:rFonts w:hint="eastAsia" w:ascii="仿宋_GB2312" w:hAnsi="楷体" w:eastAsia="仿宋_GB2312"/>
          <w:kern w:val="0"/>
          <w:sz w:val="32"/>
          <w:szCs w:val="32"/>
        </w:rPr>
        <w:t>2020年一般公共预算安排基本支出分经济科目表</w:t>
      </w:r>
    </w:p>
    <w:p>
      <w:pPr>
        <w:widowControl/>
        <w:spacing w:line="560" w:lineRule="exact"/>
        <w:ind w:firstLine="640"/>
        <w:rPr>
          <w:rFonts w:hint="eastAsia" w:ascii="仿宋_GB2312" w:hAnsi="楷体" w:eastAsia="仿宋_GB2312"/>
          <w:kern w:val="0"/>
          <w:sz w:val="32"/>
          <w:szCs w:val="32"/>
        </w:rPr>
      </w:pPr>
      <w:r>
        <w:rPr>
          <w:rFonts w:hint="eastAsia" w:ascii="仿宋_GB2312" w:hAnsi="楷体" w:eastAsia="仿宋_GB2312"/>
          <w:kern w:val="0"/>
          <w:sz w:val="32"/>
          <w:szCs w:val="32"/>
        </w:rPr>
        <w:t>七、</w:t>
      </w:r>
      <w:r>
        <w:rPr>
          <w:rFonts w:hint="eastAsia" w:ascii="仿宋_GB2312" w:hAnsi="楷体" w:eastAsia="仿宋_GB2312"/>
          <w:kern w:val="0"/>
          <w:sz w:val="32"/>
          <w:szCs w:val="32"/>
          <w:lang w:eastAsia="zh-CN"/>
        </w:rPr>
        <w:t>临汾市工业和信息化局</w:t>
      </w:r>
      <w:r>
        <w:rPr>
          <w:rFonts w:hint="eastAsia" w:ascii="仿宋_GB2312" w:hAnsi="楷体" w:eastAsia="仿宋_GB2312"/>
          <w:kern w:val="0"/>
          <w:sz w:val="32"/>
          <w:szCs w:val="32"/>
        </w:rPr>
        <w:t>2020年政府性基金预算收入预算表</w:t>
      </w:r>
    </w:p>
    <w:p>
      <w:pPr>
        <w:widowControl/>
        <w:spacing w:line="560" w:lineRule="exact"/>
        <w:ind w:firstLine="640"/>
        <w:rPr>
          <w:rFonts w:hint="eastAsia" w:ascii="仿宋_GB2312" w:hAnsi="楷体" w:eastAsia="仿宋_GB2312"/>
          <w:kern w:val="0"/>
          <w:sz w:val="32"/>
          <w:szCs w:val="32"/>
        </w:rPr>
      </w:pPr>
      <w:r>
        <w:rPr>
          <w:rFonts w:hint="eastAsia" w:ascii="仿宋_GB2312" w:hAnsi="楷体" w:eastAsia="仿宋_GB2312"/>
          <w:kern w:val="0"/>
          <w:sz w:val="32"/>
          <w:szCs w:val="32"/>
        </w:rPr>
        <w:t>八、</w:t>
      </w:r>
      <w:r>
        <w:rPr>
          <w:rFonts w:hint="eastAsia" w:ascii="仿宋_GB2312" w:hAnsi="楷体" w:eastAsia="仿宋_GB2312"/>
          <w:kern w:val="0"/>
          <w:sz w:val="32"/>
          <w:szCs w:val="32"/>
          <w:lang w:eastAsia="zh-CN"/>
        </w:rPr>
        <w:t>临汾市工业和信息化局</w:t>
      </w:r>
      <w:r>
        <w:rPr>
          <w:rFonts w:hint="eastAsia" w:ascii="仿宋_GB2312" w:hAnsi="楷体" w:eastAsia="仿宋_GB2312"/>
          <w:kern w:val="0"/>
          <w:sz w:val="32"/>
          <w:szCs w:val="32"/>
        </w:rPr>
        <w:t>2020年政府性基金预算支出预算表</w:t>
      </w:r>
    </w:p>
    <w:p>
      <w:pPr>
        <w:widowControl/>
        <w:spacing w:line="560" w:lineRule="exact"/>
        <w:ind w:firstLine="640"/>
        <w:rPr>
          <w:rFonts w:hint="eastAsia" w:ascii="仿宋_GB2312" w:hAnsi="楷体" w:eastAsia="仿宋_GB2312"/>
          <w:kern w:val="0"/>
          <w:sz w:val="32"/>
          <w:szCs w:val="32"/>
        </w:rPr>
      </w:pPr>
      <w:r>
        <w:rPr>
          <w:rFonts w:hint="eastAsia" w:ascii="仿宋_GB2312" w:hAnsi="楷体" w:eastAsia="仿宋_GB2312"/>
          <w:kern w:val="0"/>
          <w:sz w:val="32"/>
          <w:szCs w:val="32"/>
        </w:rPr>
        <w:t>九、</w:t>
      </w:r>
      <w:r>
        <w:rPr>
          <w:rFonts w:hint="eastAsia" w:ascii="仿宋_GB2312" w:hAnsi="楷体" w:eastAsia="仿宋_GB2312"/>
          <w:kern w:val="0"/>
          <w:sz w:val="32"/>
          <w:szCs w:val="32"/>
          <w:lang w:eastAsia="zh-CN"/>
        </w:rPr>
        <w:t>临汾市工业和信息化局</w:t>
      </w:r>
      <w:r>
        <w:rPr>
          <w:rFonts w:hint="eastAsia" w:ascii="仿宋_GB2312" w:hAnsi="楷体" w:eastAsia="仿宋_GB2312"/>
          <w:kern w:val="0"/>
          <w:sz w:val="32"/>
          <w:szCs w:val="32"/>
        </w:rPr>
        <w:t>2020年“三公”经费预算财政拨款情况统计表</w:t>
      </w:r>
    </w:p>
    <w:p>
      <w:pPr>
        <w:widowControl/>
        <w:spacing w:line="560" w:lineRule="exact"/>
        <w:ind w:firstLine="640"/>
        <w:rPr>
          <w:rFonts w:hint="eastAsia" w:ascii="仿宋_GB2312" w:hAnsi="楷体" w:eastAsia="仿宋_GB2312"/>
          <w:kern w:val="0"/>
          <w:sz w:val="32"/>
          <w:szCs w:val="32"/>
        </w:rPr>
      </w:pPr>
      <w:r>
        <w:rPr>
          <w:rFonts w:hint="eastAsia" w:ascii="仿宋_GB2312" w:hAnsi="楷体" w:eastAsia="仿宋_GB2312"/>
          <w:kern w:val="0"/>
          <w:sz w:val="32"/>
          <w:szCs w:val="32"/>
        </w:rPr>
        <w:t>十、</w:t>
      </w:r>
      <w:r>
        <w:rPr>
          <w:rFonts w:hint="eastAsia" w:ascii="仿宋_GB2312" w:hAnsi="楷体" w:eastAsia="仿宋_GB2312"/>
          <w:kern w:val="0"/>
          <w:sz w:val="32"/>
          <w:szCs w:val="32"/>
          <w:lang w:eastAsia="zh-CN"/>
        </w:rPr>
        <w:t>临汾市工业和信息化局</w:t>
      </w:r>
      <w:r>
        <w:rPr>
          <w:rFonts w:hint="eastAsia" w:ascii="仿宋_GB2312" w:hAnsi="楷体" w:eastAsia="仿宋_GB2312"/>
          <w:kern w:val="0"/>
          <w:sz w:val="32"/>
          <w:szCs w:val="32"/>
        </w:rPr>
        <w:t>2020年机关运行经费预算财政拨款情况统计表</w:t>
      </w:r>
    </w:p>
    <w:p>
      <w:pPr>
        <w:widowControl/>
        <w:spacing w:line="560" w:lineRule="exact"/>
        <w:ind w:firstLine="640" w:firstLineChars="200"/>
        <w:rPr>
          <w:rFonts w:hint="eastAsia" w:ascii="仿宋_GB2312" w:hAnsi="楷体" w:eastAsia="仿宋_GB2312"/>
          <w:kern w:val="0"/>
          <w:sz w:val="32"/>
          <w:szCs w:val="32"/>
        </w:rPr>
      </w:pPr>
      <w:r>
        <w:rPr>
          <w:rFonts w:hint="eastAsia" w:ascii="仿宋_GB2312" w:hAnsi="楷体" w:eastAsia="仿宋_GB2312"/>
          <w:kern w:val="0"/>
          <w:sz w:val="32"/>
          <w:szCs w:val="32"/>
        </w:rPr>
        <w:t>十一、</w:t>
      </w:r>
      <w:r>
        <w:rPr>
          <w:rFonts w:hint="eastAsia" w:ascii="仿宋_GB2312" w:hAnsi="楷体" w:eastAsia="仿宋_GB2312"/>
          <w:kern w:val="0"/>
          <w:sz w:val="32"/>
          <w:szCs w:val="32"/>
          <w:lang w:eastAsia="zh-CN"/>
        </w:rPr>
        <w:t>临汾市工业和信息化局</w:t>
      </w:r>
      <w:r>
        <w:rPr>
          <w:rFonts w:hint="eastAsia" w:ascii="仿宋_GB2312" w:hAnsi="楷体" w:eastAsia="仿宋_GB2312"/>
          <w:kern w:val="0"/>
          <w:sz w:val="32"/>
          <w:szCs w:val="32"/>
        </w:rPr>
        <w:t>2020年市级财政项目支出绩效目标表</w:t>
      </w:r>
    </w:p>
    <w:p>
      <w:pPr>
        <w:widowControl/>
        <w:spacing w:line="560" w:lineRule="exact"/>
        <w:ind w:firstLine="640" w:firstLineChars="200"/>
        <w:rPr>
          <w:rFonts w:hint="eastAsia" w:ascii="黑体" w:hAnsi="Times New Roman" w:eastAsia="黑体"/>
          <w:kern w:val="0"/>
          <w:sz w:val="32"/>
          <w:szCs w:val="32"/>
        </w:rPr>
      </w:pPr>
      <w:r>
        <w:rPr>
          <w:rFonts w:hint="eastAsia" w:ascii="仿宋_GB2312" w:hAnsi="楷体" w:eastAsia="仿宋_GB2312"/>
          <w:kern w:val="0"/>
          <w:sz w:val="32"/>
          <w:szCs w:val="32"/>
        </w:rPr>
        <w:t>十二、</w:t>
      </w:r>
      <w:r>
        <w:rPr>
          <w:rFonts w:hint="eastAsia" w:ascii="仿宋_GB2312" w:hAnsi="楷体" w:eastAsia="仿宋_GB2312"/>
          <w:kern w:val="0"/>
          <w:sz w:val="32"/>
          <w:szCs w:val="32"/>
          <w:lang w:eastAsia="zh-CN"/>
        </w:rPr>
        <w:t>临汾市工业和信息化局</w:t>
      </w:r>
      <w:r>
        <w:rPr>
          <w:rFonts w:hint="eastAsia" w:ascii="仿宋_GB2312" w:hAnsi="楷体" w:eastAsia="仿宋_GB2312"/>
          <w:kern w:val="0"/>
          <w:sz w:val="32"/>
          <w:szCs w:val="32"/>
        </w:rPr>
        <w:t>2020年</w:t>
      </w:r>
      <w:r>
        <w:rPr>
          <w:rFonts w:hint="eastAsia" w:ascii="仿宋_GB2312" w:hAnsi="仿宋" w:eastAsia="仿宋_GB2312" w:cs="宋体"/>
          <w:kern w:val="0"/>
          <w:sz w:val="32"/>
          <w:szCs w:val="32"/>
        </w:rPr>
        <w:t>政府采购支出预算表</w:t>
      </w:r>
    </w:p>
    <w:p>
      <w:pPr>
        <w:widowControl/>
        <w:spacing w:line="560" w:lineRule="exact"/>
        <w:ind w:firstLine="640" w:firstLineChars="200"/>
        <w:rPr>
          <w:rFonts w:hint="eastAsia" w:ascii="黑体" w:hAnsi="Times New Roman" w:eastAsia="黑体"/>
          <w:kern w:val="0"/>
          <w:sz w:val="32"/>
          <w:szCs w:val="32"/>
        </w:rPr>
      </w:pPr>
      <w:r>
        <w:rPr>
          <w:rFonts w:hint="eastAsia" w:ascii="黑体" w:hAnsi="Times New Roman" w:eastAsia="黑体"/>
          <w:kern w:val="0"/>
          <w:sz w:val="32"/>
          <w:szCs w:val="32"/>
        </w:rPr>
        <w:t>第三部分  2020年度部门预算情况说明</w:t>
      </w:r>
    </w:p>
    <w:p>
      <w:pPr>
        <w:widowControl/>
        <w:spacing w:line="560" w:lineRule="exact"/>
        <w:ind w:firstLine="640" w:firstLineChars="200"/>
        <w:rPr>
          <w:rFonts w:hint="eastAsia" w:ascii="黑体" w:hAnsi="Times New Roman" w:eastAsia="黑体"/>
          <w:kern w:val="0"/>
          <w:sz w:val="32"/>
          <w:szCs w:val="32"/>
        </w:rPr>
      </w:pPr>
      <w:r>
        <w:rPr>
          <w:rFonts w:hint="eastAsia" w:ascii="黑体" w:hAnsi="Times New Roman" w:eastAsia="黑体"/>
          <w:kern w:val="0"/>
          <w:sz w:val="32"/>
          <w:szCs w:val="32"/>
        </w:rPr>
        <w:t>第四部分  名词解释</w:t>
      </w:r>
    </w:p>
    <w:p>
      <w:pPr>
        <w:pStyle w:val="2"/>
        <w:rPr>
          <w:rFonts w:hint="eastAsia"/>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center"/>
        <w:rPr>
          <w:rFonts w:hint="eastAsia" w:ascii="方正小标宋简体" w:hAnsi="仿宋" w:eastAsia="方正小标宋简体" w:cs="宋体"/>
          <w:kern w:val="0"/>
          <w:sz w:val="44"/>
          <w:szCs w:val="44"/>
          <w:lang w:val="en-US" w:eastAsia="zh-CN"/>
        </w:rPr>
      </w:pPr>
    </w:p>
    <w:p>
      <w:pPr>
        <w:widowControl/>
        <w:spacing w:line="560" w:lineRule="exact"/>
        <w:jc w:val="both"/>
        <w:rPr>
          <w:rFonts w:hint="eastAsia" w:ascii="方正小标宋简体" w:hAnsi="仿宋" w:eastAsia="方正小标宋简体" w:cs="宋体"/>
          <w:kern w:val="0"/>
          <w:sz w:val="44"/>
          <w:szCs w:val="44"/>
          <w:lang w:val="en-US" w:eastAsia="zh-CN"/>
        </w:rPr>
      </w:pPr>
    </w:p>
    <w:p>
      <w:pPr>
        <w:widowControl/>
        <w:spacing w:line="560" w:lineRule="exact"/>
        <w:jc w:val="center"/>
        <w:rPr>
          <w:rFonts w:hint="default" w:ascii="方正小标宋简体" w:hAnsi="仿宋" w:eastAsia="方正小标宋简体" w:cs="宋体"/>
          <w:kern w:val="0"/>
          <w:sz w:val="44"/>
          <w:szCs w:val="44"/>
          <w:lang w:val="en-US" w:eastAsia="zh-CN"/>
        </w:rPr>
      </w:pPr>
      <w:r>
        <w:rPr>
          <w:rFonts w:hint="eastAsia" w:ascii="方正小标宋简体" w:hAnsi="仿宋" w:eastAsia="方正小标宋简体" w:cs="宋体"/>
          <w:kern w:val="0"/>
          <w:sz w:val="44"/>
          <w:szCs w:val="44"/>
          <w:lang w:val="en-US" w:eastAsia="zh-CN"/>
        </w:rPr>
        <w:t>2020年部门预算公开</w:t>
      </w:r>
    </w:p>
    <w:p>
      <w:pPr>
        <w:widowControl/>
        <w:spacing w:line="560" w:lineRule="exact"/>
        <w:ind w:firstLine="640" w:firstLineChars="200"/>
        <w:jc w:val="center"/>
        <w:rPr>
          <w:rFonts w:hint="eastAsia" w:ascii="黑体" w:hAnsi="黑体" w:eastAsia="黑体"/>
          <w:sz w:val="32"/>
          <w:szCs w:val="32"/>
        </w:rPr>
      </w:pPr>
      <w:r>
        <w:rPr>
          <w:rFonts w:hint="eastAsia" w:ascii="黑体" w:hAnsi="黑体" w:eastAsia="黑体" w:cs="宋体"/>
          <w:bCs/>
          <w:kern w:val="0"/>
          <w:sz w:val="32"/>
          <w:szCs w:val="32"/>
        </w:rPr>
        <w:t>第一部分  部门概况</w:t>
      </w:r>
    </w:p>
    <w:p>
      <w:pPr>
        <w:widowControl/>
        <w:spacing w:line="560" w:lineRule="exact"/>
        <w:ind w:firstLine="636"/>
        <w:rPr>
          <w:rFonts w:ascii="黑体" w:hAnsi="楷体" w:eastAsia="黑体"/>
          <w:kern w:val="0"/>
          <w:sz w:val="32"/>
          <w:szCs w:val="32"/>
        </w:rPr>
      </w:pPr>
      <w:r>
        <w:rPr>
          <w:rFonts w:hint="eastAsia" w:ascii="黑体" w:hAnsi="楷体" w:eastAsia="黑体"/>
          <w:kern w:val="0"/>
          <w:sz w:val="32"/>
          <w:szCs w:val="32"/>
        </w:rPr>
        <w:t>一、主要职能</w:t>
      </w:r>
    </w:p>
    <w:p>
      <w:pPr>
        <w:widowControl/>
        <w:spacing w:line="560" w:lineRule="exact"/>
        <w:ind w:firstLine="63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(一）市工信局职能</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贯彻执行国家、省工业和信息化工作的法律法规和方针政策，研究提出工业和信息化地方性法规、规章草案意见并组织实施。</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2.提出全市工业高质量发展战略和政策，协调解决工业高质量发展进程中的重大问题，拟订并组织实施工业和信息化发展规划，推进产业结构战略性调整和优化升级，推进信息化和工业化融合。</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3.制定全市工业和信息化行业规划和产业政策，提出优化产业布局、结构的政策建议，拟定行业技术规范并组织实施，指导行业质量管理工作。</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监测分析工业经济运行态势，进行预测预警，协调解决工业经济运行中的重大问题，提出相关政策建议。负责工业经济运行中多种交通运输方式的综合协调。开展重要工业运行要素的保障协调。组织推进工业领域现代物流发展工作。</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提出工业和信息化领域固定资产投资规模和方向（含利用外资和境外投资），负责工业和信息化财政性资金安排使用工作。按规定权限，负责企业技术改造类固定资产投资项目（不含煤炭类项目）的核准、备案。负责全市新型工业化产业示范基地、工业园区、信息产业园区的宏观指导、规划发展、组织协调和综合管理工作。</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拟订高新技术产业中涉及生物医药、新材料、信息产业等的规划、政策并组织实施。指导行业技术创新和技术进步，以先进适用技术优化提升传统产业。组织实施全市有关国家、省科技重大专项，推进相关科研成果产业化，推动软件业、信息服务业和新兴产业发展。</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7.负责培育发展全市战略性新兴产业，承担全市新材料、原材料、装备制造、化学工业、消费品和电子信息等行业管理和产业促进工作,承办《禁止化学武器公约》有关事务。</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综合分析工业与资源、环境协调发展的重大战略问题,促进可持续发展。拟订并组织实施全市工业和信息化领域能源节约和资源综合利用、工业循环经济、清洁生产促进政策。参与拟订资源综合利用、清洁生产促进及工业能源节约规划，组织协调相关重大示范工程和新产品、新技术、新设备、新材料的推广应用。负责全市工业和信息化领域节能工作。</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9.推进工业体制改革和管理创新,提高行业综合素质和核心竞争力。负责建立服务企业常态化机制,统筹推进服务企业工作。</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负责统筹推进全市工业领域信息化发展和信息安全，协调工业领域信息化建设中的重大问题，推动电信、广播电视和计算机网络融合，指导推进工业数字化、智能化、网络化制造和应用。负责全市大数据发展应用工作。负责大数据建设的规划组织实施、项目统筹管理等工作。承办市大数据发展领导小组的具体工作。承担工业和信息化应急管理有关工作。负责紧急状态下重要物资生产组织工作。指导工业和信息化相关行业加强安全生产管理。</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11.负责工业和信息化领域经济技术对外交流合作工作。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12.承担中小企业发展的宏观指导，贯彻执行国家、省、市有关中小企业和非国有经济的法律法规和方针政策，会同有关方面拟订促进全市中小企业发展和非国有经济发展的相关政策和措施并组织实施。</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指导中小企业服务体系建设，协调解决中小企业有关重大问题。指导全市中小企业教育培训、人才智力引进、外事、外经、外贸、外资引进、利用等工作。负责指导推动中小企业技术进步有关工作。负责政府财政扶持中小企业、民营企业专项资金的管理使用。</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14.根据市人民政府授权，履行出资人职责，对监管企业国有资产保值增值进行监督，对重大投资进行审核。</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15.推进国有企业的现代企业制度建设，完善公司治理结构，推动国有经济结构和布局战略性调整。指导推进国有企业的改革和重组，对未授权的国有企业改革进行指导。</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16.通过法定程序对监管企业负责人进行任免、考核并根据经营业绩进行奖惩，建立符合社会主义市场经济体制和现代企业制度要求的选人用人机制，完善经营者激励和约束制度。</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17.承担监督所监管企业国有资产保值增值的责任。通过统计、稽核对监管企业国有资产保值增值情况进行监管，建立和完善国有资产保值增值指标体系，拟订考核标准，维护国有资产出资人的权益。</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18.制定国有资产管理有关规章制度。指导国有企业法律顾问工作。对县、市、区国有资产监督管理工作进行指导和监督。</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19.贯彻执行国家、省、市收入分配政策和指导意见，指导监督监管企业落实工资分配政策。</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 负责本系统企业党的政治建设、思想建设、组织建设、作风建设、纪律建设，宣传和创建精神文明单位工作。</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21.职能转变。加强和改善工业和信息化行业管理，充分发挥市场配置资源的决定性作用,强化战略规划、政策标准的引导和约束作用。牢固树立新发展理念,坚持供改和综改相结合,深化改革创新,推动形成有利于新技术、新产业、新业态、新模式发展的体制机制和政策环境。优化营商环境,提升服务企业效能,加快推进简政放权,减少微观管理事务和具体审批事项，强化事中事后监管。推进实施制造强市、网络强市战略,促进互联网、大数据、人工智能与实体经济深度融合，推动工业和信息化高质量转型发展。</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全面推进“放管服效”改革，依法履行出资人职责,科学实施国有资本监管，以提高国资监管效能、激发国有企业活力为中心,不断优化监管方式,明晰权责边界。坚持党对国有企业的领导是重大政治原则，必须一以贯之。建立现代企业制度是国有企业改革的方向，也必须一以贯之。发挥大数据监管作用，强化风险管控、资本运营和审计监督,促进深化改革、调整结构、优化创新和转型升级。围绕管好资本布局、规范资本运作、提高资本回报、维护资本安全，加快实现以管资产为主向以管资本为主的转变，形成更加科学合理的国有资产管理体制，确保国有资产保值增值。</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22.职责分工。与市住房和城乡建设局的有关职责分工。市住房和城乡建设局负责新型墙体材料的使用管理工作，市工业和信息化局负责新型墙体材料的生产组织工作。</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23.完成市委、市政府交办的其他事项。</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（二）市国企监事会职能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1.代表市政府向市属国有独资、控股和参股企业派出监事；</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.协调处理监事会（监事）与派出企业及有关单位的联系；</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.根据监事会对企业实施监督检查的需要，负责组织聘请中介机构对企业进行审计;</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.负责检查、指导监督企业内设监事会工作。</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（三）市入企服务办职能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宣传国家、省、市涉企、惠企有关政策措施；贯彻落实省、市服务企业工作决策部署，协调开展全市服务企业工作，帮助企业解决发展中遇到的实际困难和问题。</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（四）市经济信息中心职能</w:t>
      </w:r>
    </w:p>
    <w:p>
      <w:pPr>
        <w:pStyle w:val="6"/>
        <w:spacing w:before="0" w:beforeAutospacing="0" w:after="0" w:afterAutospacing="0" w:line="560" w:lineRule="exact"/>
        <w:ind w:firstLine="640"/>
        <w:jc w:val="both"/>
        <w:rPr>
          <w:rFonts w:ascii="Arial" w:hAnsi="Arial" w:cs="Arial"/>
          <w:color w:val="333333"/>
          <w:sz w:val="21"/>
          <w:szCs w:val="21"/>
        </w:rPr>
      </w:pPr>
      <w:r>
        <w:rPr>
          <w:rFonts w:hint="eastAsia" w:ascii="仿宋_GB2312" w:hAnsi="Arial" w:eastAsia="仿宋_GB2312" w:cs="Arial"/>
          <w:color w:val="333333"/>
          <w:sz w:val="32"/>
          <w:szCs w:val="32"/>
        </w:rPr>
        <w:t>1.收集、整理有关信息，建立临汾工业经济运行信息数据库，为领导决策提供依据。</w:t>
      </w:r>
    </w:p>
    <w:p>
      <w:pPr>
        <w:pStyle w:val="6"/>
        <w:spacing w:before="0" w:beforeAutospacing="0" w:after="0" w:afterAutospacing="0" w:line="560" w:lineRule="exact"/>
        <w:ind w:firstLine="640"/>
        <w:jc w:val="both"/>
        <w:rPr>
          <w:rFonts w:ascii="Arial" w:hAnsi="Arial" w:cs="Arial"/>
          <w:color w:val="333333"/>
          <w:sz w:val="21"/>
          <w:szCs w:val="21"/>
        </w:rPr>
      </w:pPr>
      <w:r>
        <w:rPr>
          <w:rFonts w:hint="eastAsia" w:ascii="仿宋_GB2312" w:hAnsi="Arial" w:eastAsia="仿宋_GB2312" w:cs="Arial"/>
          <w:color w:val="333333"/>
          <w:sz w:val="32"/>
          <w:szCs w:val="32"/>
        </w:rPr>
        <w:t>2.建立临汾经济和信息化平台，并运用信息平台宣传国家、省、市的政策、法规和工作重点。</w:t>
      </w:r>
    </w:p>
    <w:p>
      <w:pPr>
        <w:pStyle w:val="6"/>
        <w:spacing w:before="0" w:beforeAutospacing="0" w:after="0" w:afterAutospacing="0" w:line="560" w:lineRule="exact"/>
        <w:ind w:firstLine="640"/>
        <w:jc w:val="both"/>
        <w:rPr>
          <w:rFonts w:ascii="Arial" w:hAnsi="Arial" w:cs="Arial"/>
          <w:color w:val="333333"/>
          <w:sz w:val="21"/>
          <w:szCs w:val="21"/>
        </w:rPr>
      </w:pPr>
      <w:r>
        <w:rPr>
          <w:rFonts w:hint="eastAsia" w:ascii="仿宋_GB2312" w:hAnsi="Arial" w:eastAsia="仿宋_GB2312" w:cs="Arial"/>
          <w:color w:val="333333"/>
          <w:sz w:val="32"/>
          <w:szCs w:val="32"/>
        </w:rPr>
        <w:t>3.运用网络宣传临汾市优秀工业企业和企业家，推介优质产品，进行信息服务。</w:t>
      </w:r>
    </w:p>
    <w:p>
      <w:pPr>
        <w:pStyle w:val="6"/>
        <w:spacing w:before="0" w:beforeAutospacing="0" w:after="0" w:afterAutospacing="0" w:line="560" w:lineRule="exact"/>
        <w:ind w:firstLine="640"/>
        <w:jc w:val="both"/>
        <w:rPr>
          <w:rFonts w:ascii="仿宋_GB2312" w:hAnsi="Arial" w:eastAsia="仿宋_GB2312" w:cs="Arial"/>
          <w:color w:val="333333"/>
          <w:sz w:val="32"/>
          <w:szCs w:val="32"/>
        </w:rPr>
      </w:pPr>
      <w:r>
        <w:rPr>
          <w:rFonts w:hint="eastAsia" w:ascii="仿宋_GB2312" w:hAnsi="Arial" w:eastAsia="仿宋_GB2312" w:cs="Arial"/>
          <w:color w:val="333333"/>
          <w:sz w:val="32"/>
          <w:szCs w:val="32"/>
        </w:rPr>
        <w:t>4.承担委内局域网站和机关办公网络的维护管理工作。</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（五）市信息中心职能</w:t>
      </w:r>
    </w:p>
    <w:p>
      <w:pPr>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1. 负责全市信息化推进战略、发展目标、发展重点和发展政策的研究；承担全市信息化规划，指导推进信息化工程实施。</w:t>
      </w:r>
    </w:p>
    <w:p>
      <w:pPr>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2. 开展全市经济运行趋势监测、预测分析工作，跟踪研究全市国民经济和社会发展中的重大问题，为市委、市政府、市发展改革委员会和其他经济综合管理部门实施宏观调控和微观导向及时提供信息支撑和决策服务。</w:t>
      </w:r>
    </w:p>
    <w:p>
      <w:pPr>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3. 对全市信息资源开发利用进行规划、组织、管理、协调和监督，向政府提供宏观经济调控、微观经济导向和决策信息咨询服务；向社会提供专业化信息技术和信息跟踪服务。</w:t>
      </w:r>
    </w:p>
    <w:p>
      <w:pPr>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4. 承担全市电子政务外网平台的建设、运行、管理，实现本地各种系统的互联互通及在此平台上的各种安全保障。</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（六）市中小微企业发展中心职能</w:t>
      </w:r>
    </w:p>
    <w:p>
      <w:pPr>
        <w:spacing w:line="560" w:lineRule="exact"/>
        <w:ind w:firstLine="640" w:firstLineChars="200"/>
        <w:rPr>
          <w:rFonts w:hint="eastAsia" w:ascii="仿宋_GB2312" w:hAnsi="楷体" w:eastAsia="仿宋_GB2312" w:cs="Times New Roman"/>
          <w:kern w:val="0"/>
          <w:sz w:val="32"/>
          <w:szCs w:val="32"/>
        </w:rPr>
      </w:pPr>
      <w:r>
        <w:rPr>
          <w:rFonts w:hint="eastAsia" w:ascii="仿宋_GB2312" w:hAnsi="楷体" w:eastAsia="仿宋_GB2312" w:cs="Times New Roman"/>
          <w:kern w:val="0"/>
          <w:sz w:val="32"/>
          <w:szCs w:val="32"/>
        </w:rPr>
        <w:t>1.贯彻执行国家、省、市相关法律法规、方针政策和各项措施。</w:t>
      </w:r>
    </w:p>
    <w:p>
      <w:pPr>
        <w:spacing w:line="560" w:lineRule="exact"/>
        <w:ind w:firstLine="640" w:firstLineChars="200"/>
        <w:rPr>
          <w:rFonts w:hint="eastAsia" w:ascii="仿宋_GB2312" w:hAnsi="楷体" w:eastAsia="仿宋_GB2312" w:cs="Times New Roman"/>
          <w:kern w:val="0"/>
          <w:sz w:val="32"/>
          <w:szCs w:val="32"/>
        </w:rPr>
      </w:pPr>
      <w:r>
        <w:rPr>
          <w:rFonts w:hint="eastAsia" w:ascii="仿宋_GB2312" w:hAnsi="楷体" w:eastAsia="仿宋_GB2312" w:cs="Times New Roman"/>
          <w:kern w:val="0"/>
          <w:sz w:val="32"/>
          <w:szCs w:val="32"/>
        </w:rPr>
        <w:t>2.推动中小微企业、民营经济的改革、改组、改造和现代企业制度的建立，协调、服务中小微企业、民营经济的股份制改造工作,加强中小微企业、民营经济“小升规”体系建设，确保任务的完成。</w:t>
      </w:r>
    </w:p>
    <w:p>
      <w:pPr>
        <w:spacing w:line="560" w:lineRule="exact"/>
        <w:ind w:firstLine="640" w:firstLineChars="200"/>
        <w:rPr>
          <w:rFonts w:hint="eastAsia" w:ascii="仿宋_GB2312" w:hAnsi="楷体" w:eastAsia="仿宋_GB2312" w:cs="Times New Roman"/>
          <w:kern w:val="0"/>
          <w:sz w:val="32"/>
          <w:szCs w:val="32"/>
        </w:rPr>
      </w:pPr>
      <w:r>
        <w:rPr>
          <w:rFonts w:hint="eastAsia" w:ascii="仿宋_GB2312" w:hAnsi="楷体" w:eastAsia="仿宋_GB2312" w:cs="Times New Roman"/>
          <w:kern w:val="0"/>
          <w:sz w:val="32"/>
          <w:szCs w:val="32"/>
        </w:rPr>
        <w:t>3.努力破解中小微企业、民营经济融资难等发展中的困难和问题,加强企业人才队伍建设和对外交流合作,推动中小微企业、民营经济壮大规模、提升素质。</w:t>
      </w:r>
    </w:p>
    <w:p>
      <w:pPr>
        <w:spacing w:line="560" w:lineRule="exact"/>
        <w:ind w:firstLine="640" w:firstLineChars="200"/>
        <w:rPr>
          <w:rFonts w:hint="eastAsia" w:ascii="仿宋_GB2312" w:hAnsi="楷体" w:eastAsia="仿宋_GB2312" w:cs="Times New Roman"/>
          <w:kern w:val="0"/>
          <w:sz w:val="32"/>
          <w:szCs w:val="32"/>
        </w:rPr>
      </w:pPr>
      <w:r>
        <w:rPr>
          <w:rFonts w:hint="eastAsia" w:ascii="仿宋_GB2312" w:hAnsi="楷体" w:eastAsia="仿宋_GB2312" w:cs="Times New Roman"/>
          <w:kern w:val="0"/>
          <w:sz w:val="32"/>
          <w:szCs w:val="32"/>
        </w:rPr>
        <w:t>4.营造氛围,搭建载体,鼓励中小微企业、民营经济创业创新，推动中小微企业、民营经济走“专精特新”发展之路。</w:t>
      </w:r>
    </w:p>
    <w:p>
      <w:pPr>
        <w:spacing w:line="560" w:lineRule="exact"/>
        <w:ind w:firstLine="640" w:firstLineChars="200"/>
        <w:rPr>
          <w:rFonts w:hint="eastAsia" w:ascii="仿宋_GB2312" w:hAnsi="楷体" w:eastAsia="仿宋_GB2312" w:cs="Times New Roman"/>
          <w:kern w:val="0"/>
          <w:sz w:val="32"/>
          <w:szCs w:val="32"/>
        </w:rPr>
      </w:pPr>
      <w:r>
        <w:rPr>
          <w:rFonts w:hint="eastAsia" w:ascii="仿宋_GB2312" w:hAnsi="楷体" w:eastAsia="仿宋_GB2312" w:cs="Times New Roman"/>
          <w:kern w:val="0"/>
          <w:sz w:val="32"/>
          <w:szCs w:val="32"/>
        </w:rPr>
        <w:t>5.完善中小微企业、民营经济监测与评价体系，监测、分析、研判中小微企业、民营经济运行态势。</w:t>
      </w:r>
    </w:p>
    <w:p>
      <w:pPr>
        <w:spacing w:line="560" w:lineRule="exact"/>
        <w:ind w:firstLine="640" w:firstLineChars="200"/>
        <w:rPr>
          <w:rFonts w:hint="eastAsia" w:ascii="仿宋_GB2312" w:hAnsi="楷体" w:eastAsia="仿宋_GB2312" w:cs="Times New Roman"/>
          <w:kern w:val="0"/>
          <w:sz w:val="32"/>
          <w:szCs w:val="32"/>
        </w:rPr>
      </w:pPr>
      <w:r>
        <w:rPr>
          <w:rFonts w:hint="eastAsia" w:ascii="仿宋_GB2312" w:hAnsi="楷体" w:eastAsia="仿宋_GB2312" w:cs="Times New Roman"/>
          <w:kern w:val="0"/>
          <w:sz w:val="32"/>
          <w:szCs w:val="32"/>
        </w:rPr>
        <w:t>6.推动中小微企业、民营经济服务体系建设，协助做好非公有制经济发展的协调和服务工作。</w:t>
      </w:r>
    </w:p>
    <w:p>
      <w:pPr>
        <w:spacing w:line="560" w:lineRule="exact"/>
        <w:ind w:firstLine="640" w:firstLineChars="200"/>
        <w:rPr>
          <w:rFonts w:hint="eastAsia" w:ascii="仿宋_GB2312" w:hAnsi="楷体" w:eastAsia="仿宋_GB2312" w:cs="Times New Roman"/>
          <w:kern w:val="0"/>
          <w:sz w:val="32"/>
          <w:szCs w:val="32"/>
        </w:rPr>
      </w:pPr>
      <w:r>
        <w:rPr>
          <w:rFonts w:hint="eastAsia" w:ascii="仿宋_GB2312" w:hAnsi="楷体" w:eastAsia="仿宋_GB2312" w:cs="Times New Roman"/>
          <w:kern w:val="0"/>
          <w:sz w:val="32"/>
          <w:szCs w:val="32"/>
        </w:rPr>
        <w:t>7.承担全市中小企业、乡镇企业及民营企业的数字统计、分析、上报工作，为上级部门决策提供信息依据。</w:t>
      </w:r>
    </w:p>
    <w:p>
      <w:pPr>
        <w:spacing w:line="560" w:lineRule="exact"/>
        <w:ind w:firstLine="640" w:firstLineChars="200"/>
        <w:rPr>
          <w:rFonts w:hint="eastAsia" w:ascii="仿宋_GB2312" w:hAnsi="楷体" w:eastAsia="仿宋_GB2312" w:cs="Times New Roman"/>
          <w:kern w:val="0"/>
          <w:sz w:val="32"/>
          <w:szCs w:val="32"/>
        </w:rPr>
      </w:pPr>
      <w:r>
        <w:rPr>
          <w:rFonts w:hint="eastAsia" w:ascii="仿宋_GB2312" w:hAnsi="楷体" w:eastAsia="仿宋_GB2312" w:cs="Times New Roman"/>
          <w:kern w:val="0"/>
          <w:sz w:val="32"/>
          <w:szCs w:val="32"/>
        </w:rPr>
        <w:t>8.指导全市中小企业、乡镇企业及民营企业的信息统计及统计从业人员的业务培训工作。</w:t>
      </w:r>
    </w:p>
    <w:p>
      <w:pPr>
        <w:widowControl/>
        <w:spacing w:line="560" w:lineRule="exact"/>
        <w:ind w:firstLine="636"/>
        <w:rPr>
          <w:rFonts w:ascii="黑体" w:hAnsi="楷体" w:eastAsia="黑体"/>
          <w:kern w:val="0"/>
          <w:sz w:val="32"/>
          <w:szCs w:val="32"/>
        </w:rPr>
      </w:pPr>
      <w:r>
        <w:rPr>
          <w:rFonts w:hint="eastAsia" w:ascii="黑体" w:hAnsi="楷体" w:eastAsia="黑体"/>
          <w:kern w:val="0"/>
          <w:sz w:val="32"/>
          <w:szCs w:val="32"/>
        </w:rPr>
        <w:t>二、部门机构设置及预算单位构成情况</w:t>
      </w:r>
    </w:p>
    <w:p>
      <w:pPr>
        <w:widowControl/>
        <w:spacing w:line="560" w:lineRule="exact"/>
        <w:ind w:firstLine="640" w:firstLineChars="200"/>
        <w:rPr>
          <w:rFonts w:ascii="仿宋_GB2312" w:hAnsi="楷体" w:eastAsia="仿宋_GB2312"/>
          <w:kern w:val="0"/>
          <w:sz w:val="32"/>
          <w:szCs w:val="32"/>
        </w:rPr>
      </w:pPr>
      <w:r>
        <w:rPr>
          <w:rFonts w:ascii="仿宋_GB2312" w:hAnsi="楷体" w:eastAsia="仿宋_GB2312"/>
          <w:kern w:val="0"/>
          <w:sz w:val="32"/>
          <w:szCs w:val="32"/>
        </w:rPr>
        <w:t>1</w:t>
      </w:r>
      <w:r>
        <w:rPr>
          <w:rFonts w:hint="eastAsia" w:ascii="仿宋_GB2312" w:hAnsi="楷体" w:eastAsia="仿宋_GB2312"/>
          <w:kern w:val="0"/>
          <w:sz w:val="32"/>
          <w:szCs w:val="32"/>
        </w:rPr>
        <w:t>．根据部门职责分工，市工信局本级内设机构包括</w:t>
      </w:r>
      <w:r>
        <w:rPr>
          <w:rFonts w:hint="eastAsia" w:ascii="仿宋_GB2312" w:eastAsia="仿宋_GB2312"/>
          <w:sz w:val="32"/>
          <w:szCs w:val="32"/>
        </w:rPr>
        <w:t>办公室、人事教育科、运行监测服务科（民营经济发展促进科）、投资规划科（行政审批科）、技术创新科、化工装备科、材料和消费品科、节能综合利用科、科技信息科、企业改革科、绩效评价科、产权管理科、党委办公室13个科室；</w:t>
      </w:r>
      <w:r>
        <w:rPr>
          <w:rFonts w:hint="eastAsia" w:ascii="仿宋_GB2312" w:hAnsi="楷体" w:eastAsia="仿宋_GB2312"/>
          <w:kern w:val="0"/>
          <w:sz w:val="32"/>
          <w:szCs w:val="32"/>
        </w:rPr>
        <w:t xml:space="preserve">市信息中心内设机构包括办公室、信息开发、信息预测、网络中心、软件开发5个科室；市中小微企业发展中心内设机构包括办公室、人事教育科、发展规划科、产业指导科、直属企业科、法规宣传科5个科室。           </w:t>
      </w:r>
    </w:p>
    <w:p>
      <w:pPr>
        <w:widowControl/>
        <w:spacing w:line="560" w:lineRule="exact"/>
        <w:ind w:firstLine="636"/>
        <w:rPr>
          <w:rFonts w:ascii="仿宋_GB2312" w:hAnsi="仿宋_GB2312" w:eastAsia="仿宋_GB2312" w:cs="仿宋_GB2312"/>
          <w:sz w:val="32"/>
          <w:szCs w:val="32"/>
        </w:rPr>
      </w:pPr>
      <w:r>
        <w:rPr>
          <w:rFonts w:hint="eastAsia" w:ascii="仿宋_GB2312" w:hAnsi="楷体" w:eastAsia="仿宋_GB2312"/>
          <w:kern w:val="0"/>
          <w:sz w:val="32"/>
          <w:szCs w:val="32"/>
        </w:rPr>
        <w:t>本部门下属单位包括：临汾市工业和信息化局本级</w:t>
      </w:r>
      <w:r>
        <w:rPr>
          <w:rFonts w:hint="eastAsia" w:ascii="仿宋_GB2312" w:eastAsia="仿宋_GB2312"/>
          <w:sz w:val="32"/>
          <w:szCs w:val="32"/>
        </w:rPr>
        <w:t>正处级建制行政单位、</w:t>
      </w:r>
      <w:r>
        <w:rPr>
          <w:rFonts w:hint="eastAsia" w:ascii="仿宋_GB2312" w:hAnsi="仿宋_GB2312" w:eastAsia="仿宋_GB2312" w:cs="仿宋_GB2312"/>
          <w:sz w:val="32"/>
          <w:szCs w:val="32"/>
        </w:rPr>
        <w:t>市中小微企业发展中心正处级全额事业单位及下属单位</w:t>
      </w:r>
      <w:r>
        <w:rPr>
          <w:rFonts w:hint="eastAsia" w:ascii="仿宋_GB2312" w:hAnsi="楷体" w:eastAsia="仿宋_GB2312"/>
          <w:kern w:val="0"/>
          <w:sz w:val="32"/>
          <w:szCs w:val="32"/>
        </w:rPr>
        <w:t>临汾市中小企业暨民营经济统计站正科级建制全额事业单位</w:t>
      </w:r>
      <w:r>
        <w:rPr>
          <w:rFonts w:hint="eastAsia" w:ascii="仿宋_GB2312" w:hAnsi="仿宋_GB2312" w:eastAsia="仿宋_GB2312" w:cs="仿宋_GB2312"/>
          <w:sz w:val="32"/>
          <w:szCs w:val="32"/>
        </w:rPr>
        <w:t>和市国有企业监事会工作办公室、市入企服务办公室、市经济信息中心、市信息中心、4个正科级建制全额事业单位。</w:t>
      </w:r>
      <w:r>
        <w:rPr>
          <w:rFonts w:hint="eastAsia" w:ascii="仿宋_GB2312" w:eastAsia="仿宋_GB2312"/>
          <w:sz w:val="32"/>
          <w:szCs w:val="32"/>
        </w:rPr>
        <w:t>临汾市工信局部门核定行政编制35名，事业编制共73名，（其中：市国企监事会12名，市入企服务办13名，市经济信息中心3名，市信息中心20名，市中小微企业发展中心25名）。现实有在职行政人员38名，工勤人员17名，离休人员3名，事业人员67名（其中：市国企监事会4名，市入企服务办10名，市经济信</w:t>
      </w:r>
      <w:r>
        <w:rPr>
          <w:rFonts w:hint="eastAsia" w:ascii="仿宋_GB2312" w:eastAsia="仿宋_GB2312"/>
          <w:sz w:val="32"/>
          <w:szCs w:val="32"/>
          <w:lang w:eastAsia="zh-CN"/>
        </w:rPr>
        <w:t>息</w:t>
      </w:r>
      <w:r>
        <w:rPr>
          <w:rFonts w:hint="eastAsia" w:ascii="仿宋_GB2312" w:eastAsia="仿宋_GB2312"/>
          <w:sz w:val="32"/>
          <w:szCs w:val="32"/>
        </w:rPr>
        <w:t>中心3名，市信息中心29名，市中小微企业发展中心21名）。</w:t>
      </w:r>
    </w:p>
    <w:p>
      <w:pPr>
        <w:widowControl/>
        <w:spacing w:line="560" w:lineRule="exact"/>
        <w:ind w:firstLine="636"/>
        <w:rPr>
          <w:rFonts w:ascii="仿宋_GB2312" w:hAnsi="楷体" w:eastAsia="仿宋_GB2312"/>
          <w:kern w:val="0"/>
          <w:sz w:val="32"/>
          <w:szCs w:val="32"/>
        </w:rPr>
      </w:pPr>
      <w:r>
        <w:rPr>
          <w:rFonts w:ascii="仿宋_GB2312" w:hAnsi="楷体" w:eastAsia="仿宋_GB2312"/>
          <w:kern w:val="0"/>
          <w:sz w:val="32"/>
          <w:szCs w:val="32"/>
        </w:rPr>
        <w:t>2</w:t>
      </w:r>
      <w:r>
        <w:rPr>
          <w:rFonts w:hint="eastAsia" w:ascii="仿宋_GB2312" w:hAnsi="楷体" w:eastAsia="仿宋_GB2312"/>
          <w:kern w:val="0"/>
          <w:sz w:val="32"/>
          <w:szCs w:val="32"/>
        </w:rPr>
        <w:t>．从预算单位构成看，纳入本部门</w:t>
      </w:r>
      <w:r>
        <w:rPr>
          <w:rFonts w:ascii="仿宋_GB2312" w:hAnsi="楷体" w:eastAsia="仿宋_GB2312"/>
          <w:kern w:val="0"/>
          <w:sz w:val="32"/>
          <w:szCs w:val="32"/>
        </w:rPr>
        <w:t>2020</w:t>
      </w:r>
      <w:r>
        <w:rPr>
          <w:rFonts w:hint="eastAsia" w:ascii="仿宋_GB2312" w:hAnsi="楷体" w:eastAsia="仿宋_GB2312"/>
          <w:kern w:val="0"/>
          <w:sz w:val="32"/>
          <w:szCs w:val="32"/>
        </w:rPr>
        <w:t>年部门汇总预算编制范围的预算单位共计7家，具体包括：临汾市工业和信息化局本级、</w:t>
      </w:r>
      <w:r>
        <w:rPr>
          <w:rFonts w:hint="eastAsia" w:ascii="仿宋_GB2312" w:hAnsi="仿宋_GB2312" w:eastAsia="仿宋_GB2312" w:cs="仿宋_GB2312"/>
          <w:sz w:val="32"/>
          <w:szCs w:val="32"/>
        </w:rPr>
        <w:t>市国有企业监事会工作办公室、市入企服务办公室、市经济信息中心、市信息中心、市中小微企业发展中心及下属单位</w:t>
      </w:r>
      <w:r>
        <w:rPr>
          <w:rFonts w:hint="eastAsia" w:ascii="仿宋_GB2312" w:hAnsi="楷体" w:eastAsia="仿宋_GB2312"/>
          <w:kern w:val="0"/>
          <w:sz w:val="32"/>
          <w:szCs w:val="32"/>
        </w:rPr>
        <w:t>临汾市中小企业暨民营经济统计站</w:t>
      </w:r>
      <w:r>
        <w:rPr>
          <w:rFonts w:hint="eastAsia" w:ascii="仿宋_GB2312" w:hAnsi="仿宋_GB2312" w:eastAsia="仿宋_GB2312" w:cs="仿宋_GB2312"/>
          <w:sz w:val="32"/>
          <w:szCs w:val="32"/>
        </w:rPr>
        <w:t>。</w:t>
      </w:r>
    </w:p>
    <w:p>
      <w:pPr>
        <w:widowControl/>
        <w:spacing w:line="560" w:lineRule="exact"/>
        <w:ind w:firstLine="635"/>
        <w:rPr>
          <w:rFonts w:hint="eastAsia" w:ascii="黑体" w:hAnsi="Times New Roman" w:eastAsia="黑体" w:cs="FZHTK--GBK1-0"/>
          <w:kern w:val="0"/>
          <w:sz w:val="32"/>
          <w:szCs w:val="32"/>
        </w:rPr>
      </w:pPr>
      <w:r>
        <w:rPr>
          <w:rFonts w:hint="eastAsia" w:ascii="黑体" w:hAnsi="Times New Roman" w:eastAsia="黑体" w:cs="FZHTK--GBK1-0"/>
          <w:kern w:val="0"/>
          <w:sz w:val="32"/>
          <w:szCs w:val="32"/>
        </w:rPr>
        <w:t>三、</w:t>
      </w:r>
      <w:r>
        <w:rPr>
          <w:rFonts w:hint="eastAsia" w:ascii="黑体" w:hAnsi="Times New Roman" w:eastAsia="黑体"/>
          <w:kern w:val="0"/>
          <w:sz w:val="32"/>
          <w:szCs w:val="32"/>
        </w:rPr>
        <w:t xml:space="preserve">2020 </w:t>
      </w:r>
      <w:r>
        <w:rPr>
          <w:rFonts w:hint="eastAsia" w:ascii="黑体" w:hAnsi="Times New Roman" w:eastAsia="黑体" w:cs="FZHTK--GBK1-0"/>
          <w:kern w:val="0"/>
          <w:sz w:val="32"/>
          <w:szCs w:val="32"/>
        </w:rPr>
        <w:t>年部门主要工作任务及目标</w:t>
      </w:r>
    </w:p>
    <w:p>
      <w:pPr>
        <w:widowControl/>
        <w:spacing w:line="560" w:lineRule="exact"/>
        <w:ind w:firstLine="635"/>
        <w:rPr>
          <w:rFonts w:hint="eastAsia" w:ascii="仿宋_GB2312" w:hAnsi="仿宋_GB2312" w:eastAsia="仿宋_GB2312" w:cs="仿宋_GB231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市工信局主要工作任务及目标</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1.加强监测服务，确保工业经济平稳增长</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监测调度。密切关注宏观经济形势变化，高度重视运行中趋势性、苗头性、倾向性变化，采取有效应对措施，全力以赴促进工业经济稳定增长；二是开展银企对接。积极配合省银行业“百家银行进万户企业”活动，帮助企业解决融资难融资贵问题，保障企业生产要素；三是狠抓复工复产。分类指导，一企一策，开展精准帮扶，全力以赴推动停产企业复工复产；四是抓好经济增量。重点推进曲沃沃能30万吨乙二醇、翼城晋源实业30万吨矿渣微粉等项目尽快投产，达产达效，形成增长点；五是深化服务企业。督促各县市区和市直部门服务企业联络组深入企业，察实情、求实效、送政策、解难题，精准帮扶企业解决发展中遇到的各种实际困难和问题，确保服务企业常态化。</w:t>
      </w:r>
    </w:p>
    <w:p>
      <w:pPr>
        <w:pStyle w:val="3"/>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firstLine="640" w:firstLineChars="200"/>
        <w:textAlignment w:val="auto"/>
      </w:pPr>
      <w:r>
        <w:rPr>
          <w:rFonts w:hint="eastAsia" w:ascii="仿宋_GB2312" w:hAnsi="仿宋_GB2312" w:eastAsia="仿宋_GB2312" w:cs="仿宋_GB2312"/>
          <w:kern w:val="2"/>
          <w:sz w:val="32"/>
          <w:szCs w:val="32"/>
          <w:lang w:val="en-US" w:eastAsia="zh-CN" w:bidi="ar-SA"/>
        </w:rPr>
        <w:t>2020年主要预期指标：规模以上工业增加值增长4%；制造业增加值占比上升率达到0.5个百分点；战略性新兴产业增加值增长速度达到6.2%;培育“小升规”企业数量62户；规模以上工业企业研发经费支出增长速度达到10%；规模以上工业企业中有研发机构的企业占企业数的比例超过12.97%。</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2.提升发展活力，促进民营经济发展壮大</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是认真贯彻落实省市支持民营经济发展的相关扶持政策，尽快根据各部门意见完善支持民营经济发展及工业企业技术改造专项资金使用管理办法，抓紧出台为我市民营经济发展注入活力；二是继续抓好“小升规”企业培育工作，对标运城等先进地市，创新工作方法，提升工作标准，确保完成小升规目标任务；三是抓好“专精特新”企业培育工作，增强企业自主创新能力和核心竞争力，打造一批中高端产业配套能力强、细分领域技术领先、产品附加值高的优秀企业，</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3.优化产业布局，推进钢铁基地建设</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坚决落实《临汾市关于优化钢铁产业布局的指导意见》，以“产业集聚、装备提档、排放达标、产品提质”为目标，优化钢铁产业布局，在原有的曲沃、襄汾基地之外，规划布局翼城钢铁基地，稳妥推进我市钢铁产业兼并重组，加快打造我市千万吨精品钢基地,实现钢铁工业高质量发展。2020年年重点推进晋南钢铁公司二期2×1860m³高炉、2×150吨转炉、襄汾新金山公司1350m³高炉项目建设。</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4.坚持破立并举，提升焦化行业装备水平</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坚决落实《临汾市焦化行业压减过剩产能暨焦化行业统筹布局高质量发展实施方案》，在2019年压减546万吨的基础上，2020年继续压减544万吨焦化产能，确保完成省定1090万吨焦化行业过剩产能压减工作任务。在推进过剩产能压减工作的同时，破立并举推动焦化产业产能整合和兼并重组，依托现有安泽、古县、洪洞等焦化园区以及正在调整的浮山县工业园区，统筹布局现有焦化产能，引导全市焦化行业“退城入园”、“退川入谷”、“上大关小”。争取5个打包大机焦项目尽早进入实质性实施阶段。</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5.立足产业优势，做大做强铸造产业</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充分发挥和依托我市精密铸造、锻造产业比较优势，落实把“比较优势转化为后发优势和竞争优势”的要求，积极打造临开、尧开、襄汾、翼城、侯马和蒲县6大铸造产业园区，并以6个铸（锻）造产业园区为核心，推进临汾装备制造业（煤机、汽配产业）集群发展。全市装备制造业（铸造业）以山西华翔为标杆，推进智能工厂和数字化车间试点示范，在临开（甘亭）园区发挥华翔智能制造试点引领作用，重点推进临开华翔集团智能制造项目建设，推动产业链进一步组合延伸和补链，打造智能铸造、智能制造核心基地；在侯马以汤荣刹车鼓“小巨人”项目、平阳重工草板机/饲料膨化机生产线项目以及平阳煤机整机制造为示范，推动产业上下游链条整合，形成以“专精特新”为竞争核心的产业链条，推动机械制造（煤机）核心基地建设,同时以中信机电特种车辆项目为核心，推动汽配制造核心基地建设；尧开以东方恒略、华德为基础，加快吸引园区外铸造企业入驻园区，紧盯尧都区康腾威10万吨/年特种车辆零配件项目建设，推动绿色精密铸造特色园区建设；督促翼城、襄汾推动县域内产能和产业整合，加快铸造产业园区布局建设和园区要素完善，形成铸造业园区化发展；鼓励和支持蒲县明确黑龙关产业园区主导产业链条，承接平川县（市、区）铸造产业转移，开展精密铸造园区建设工作，发展高端、精密铸造业发展。</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通过6大园区的打造，充分发挥我市装备制造业比较优势，形成产业竞争力，力争2020年底全市装备制造业增加值占全市规模以上工业增加值的比重达到4%，到2025年，装备制造业增加值占全市规上工业增加值比重达到7%，装备制造业发展水平走到全省前列。</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6.坚持三化牵引，提升工业信息化水平</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是推进5G基础设施建设。尽快完成5G基础设施建设规划修编，制定出台我市加快5G产业发展实施意见，全面铺开5G网络建设，2020年底市区范围要实现5G网络连续覆盖；二是构建工业互联网体系。继续实施“企业上云”，加快推动重点行业云平台建设，围绕煤炭、化工、装备制造等重点行业和领域，建设统一资源共享云平台，为企业提供“上云”诊断，制定“上云”方案，带动企业“上云”；三是培育数字经济。加快华为（临汾）物联网联合创新中心落地（万物互联，天地一体），依托华为公司在品牌、技术、服务及市场拓展方面的优势，通过战略合作促进我市互联网产业集聚，打造山西物联网产业高地，促进临汾乃至我省物联网产业快速发展，打造我市经济转型的“新名片”。</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7.加大协调力度，确保清欠工作顺利推进</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是落实资金来源，督促各县市区按照国、省清欠工作要求，继续完善清偿方案，细致摸排、全面偿还，针对每一笔欠款明确还款时间，落实资金来源，确保不留死角；二是继续落实“月通报、季检查、半年约谈”制度，逐月下发通报，对清欠工作中存在的问题及时传达，确保顺利完成清欠任务；三是进一步加强调研指导，组织专门力量对各县市区财政情况进行摸底，准确掌握各县市区在清欠工作中存在的困难，对症下药，力争到12月底，无分歧欠款偿还比例达到100%。</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全力攻坚克难，不断深化国资国企改革</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落实《临汾市国资国企改革行动方案（</w:t>
      </w:r>
      <w:r>
        <w:rPr>
          <w:rFonts w:hint="eastAsia" w:ascii="仿宋_GB2312" w:hAnsi="仿宋_GB2312" w:eastAsia="仿宋_GB2312" w:cs="仿宋_GB2312"/>
          <w:sz w:val="32"/>
          <w:szCs w:val="32"/>
          <w:lang w:val="en-US" w:eastAsia="zh-CN"/>
        </w:rPr>
        <w:t>2019-2020年</w:t>
      </w:r>
      <w:r>
        <w:rPr>
          <w:rFonts w:hint="eastAsia" w:ascii="仿宋_GB2312" w:hAnsi="仿宋_GB2312" w:eastAsia="仿宋_GB2312" w:cs="仿宋_GB2312"/>
          <w:sz w:val="32"/>
          <w:szCs w:val="32"/>
          <w:lang w:eastAsia="zh-CN"/>
        </w:rPr>
        <w:t>）》。一是分类推进国有企业改革。积极督促、指导各县（市、区）、市直企业主管部门按照时间节点序时推进各项改革工作。</w:t>
      </w:r>
      <w:r>
        <w:rPr>
          <w:rFonts w:hint="eastAsia" w:ascii="仿宋_GB2312" w:hAnsi="仿宋_GB2312" w:eastAsia="仿宋_GB2312" w:cs="仿宋_GB2312"/>
          <w:sz w:val="32"/>
          <w:szCs w:val="32"/>
        </w:rPr>
        <w:t>经营正常</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组织形式为全民所有制的先进行公司制改制，已实行公司制的，加强完善内部治理结构，鼓励通过混改、重组等形式实现股权多元化</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一般竞争性的</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，允许退出国有资本，将国有资本向优势、新兴产业集聚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扭亏无望的僵尸企业，通过市场化、法治化方式实现市场化出清。</w:t>
      </w:r>
      <w:r>
        <w:rPr>
          <w:rFonts w:hint="eastAsia" w:ascii="仿宋_GB2312" w:hAnsi="仿宋_GB2312" w:eastAsia="仿宋_GB2312" w:cs="仿宋_GB2312"/>
          <w:sz w:val="32"/>
          <w:szCs w:val="32"/>
          <w:lang w:eastAsia="zh-CN"/>
        </w:rPr>
        <w:t>二是加快推进国有企业职工家属区“三供一业”维修改造。加强问题协调</w:t>
      </w:r>
      <w:r>
        <w:rPr>
          <w:rFonts w:hint="eastAsia" w:ascii="仿宋_GB2312" w:hAnsi="仿宋_GB2312" w:eastAsia="仿宋_GB2312" w:cs="仿宋_GB2312"/>
          <w:sz w:val="32"/>
          <w:szCs w:val="32"/>
          <w:lang w:val="en-US" w:eastAsia="zh-CN"/>
        </w:rPr>
        <w:t>、强化督导督查，督促、指导各县（市、区）</w:t>
      </w:r>
      <w:r>
        <w:rPr>
          <w:rFonts w:hint="eastAsia" w:ascii="仿宋_GB2312" w:hAnsi="仿宋_GB2312" w:eastAsia="仿宋_GB2312" w:cs="仿宋_GB2312"/>
          <w:sz w:val="32"/>
          <w:szCs w:val="32"/>
          <w:lang w:eastAsia="zh-CN"/>
        </w:rPr>
        <w:t>完成辖区内央企、省企、市县企职工家属区“三供一业”的维修改造和资金清算工作。三是完成国有企业退休人员社会化管理工作。会同组织、档案、人社、医保等部门做好党员组织关系接转、人事档案移交、社保保障管理服务衔接等政策宣传、指导，督促各县（市、区）年底前</w:t>
      </w:r>
      <w:r>
        <w:rPr>
          <w:rFonts w:hint="eastAsia" w:ascii="仿宋_GB2312" w:hAnsi="仿宋_GB2312" w:eastAsia="仿宋_GB2312" w:cs="仿宋_GB2312"/>
          <w:sz w:val="32"/>
          <w:szCs w:val="32"/>
        </w:rPr>
        <w:t>将尚未实行社会化管理的央企、省企、市县企退休人员</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移交街道和社区实行社会化管理。</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.加强预警研判，切实做好风险防范工作</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是积极履行出资人职责，监督指导监管企业降低融资杠杆率，确保企业资产负债率维持在合理水平；严格规范监管企业投资行为，强化投资项目审批制度，逐步剥离企业非主业项目投资；二是在推进化解焦化产能工作中，仔细排查可能存在的职工安置和系统性金融风险等重大风险，杜绝发生不稳定事件；三是国资国企改革工作推进中，将深入细致的调查研究，预测评估执行过程中可能存在的较大风险隐患，研究制定预防和处置工作预案，及时掌握动态信息，对风险化解预案进行调整。</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10.突出党建引领，全面加强党的建设</w:t>
      </w:r>
    </w:p>
    <w:p>
      <w:pPr>
        <w:spacing w:line="560" w:lineRule="exact"/>
        <w:ind w:firstLine="640"/>
        <w:rPr>
          <w:rFonts w:ascii="黑体" w:hAnsi="Times New Roman" w:eastAsia="黑体" w:cs="FZHTK--GBK1-0"/>
          <w:kern w:val="0"/>
          <w:sz w:val="32"/>
          <w:szCs w:val="32"/>
        </w:rPr>
      </w:pPr>
      <w:r>
        <w:rPr>
          <w:rFonts w:hint="eastAsia" w:ascii="仿宋_GB2312" w:hAnsi="仿宋_GB2312" w:eastAsia="仿宋_GB2312" w:cs="仿宋_GB2312"/>
          <w:sz w:val="32"/>
          <w:szCs w:val="32"/>
        </w:rPr>
        <w:t>一是强化理论武装。把不忘初心、牢记使命作为加强党的建设的永恒课题和全体党员干部的终身课题，深入学习贯彻习近平新时代中国特色社会主义思想，引导党员干部学深悟透、融会贯通、真信笃行。严格落实好中心组理论学习制度，切实发挥好领导干部领学促学作用；二是强化政治建设。认真贯彻落实《2019-2023年全国党政领导班子建设规划纲要》，在加强党的政治建设上带好头、作示范，大力开展政治忠诚教育，教育党员、干部增强“四个意识”，坚定“四个自信”，带头做到“两个维护”；三是夯实基层基础。把严格执行“三会一课”等制度作为提升基层党组织规范化、制度化的关键一环，落实好支部工作条例，以讲认真、敢较真的态度狠抓制度执行。持续推进基层党支部规范化建设，不断提升基层党支部的政治功能和组织功能，切实提升基层党建科学化水平；四是狠抓党风廉政建设。坚持教育为先，着重通过加强警示教育、纪律教育、政德教育、家风教育，提高党员干部的思想认识和道德修养。巩固并深化形式主义、官僚主义整治成果，持续开展作风专项整治行动，坚决防止“四风”反弹回潮。严格落实《关于加强全面从严治党深化政治监督的实施方案》，全面加强对工业企业转型升级发展、国资国企改革、推动中小企业健康发展等中心工作的政治监督，确保党中央决策部署和习近平总书记重要指示批示精神、省委市委的有关要求在我局落实落地。</w:t>
      </w:r>
    </w:p>
    <w:p>
      <w:pPr>
        <w:widowControl/>
        <w:numPr>
          <w:numId w:val="0"/>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市经济信息中心主要工作任务及目标</w:t>
      </w:r>
    </w:p>
    <w:p>
      <w:pPr>
        <w:spacing w:line="560" w:lineRule="exact"/>
        <w:ind w:firstLine="640" w:firstLineChars="200"/>
        <w:rPr>
          <w:rFonts w:ascii="仿宋_GB2312" w:hAnsi="黑体" w:eastAsia="仿宋_GB2312"/>
          <w:sz w:val="32"/>
          <w:szCs w:val="32"/>
        </w:rPr>
      </w:pPr>
      <w:r>
        <w:rPr>
          <w:rFonts w:hint="eastAsia" w:ascii="仿宋_GB2312" w:hAnsi="宋体" w:eastAsia="仿宋_GB2312"/>
          <w:sz w:val="32"/>
          <w:szCs w:val="32"/>
        </w:rPr>
        <w:t>1.进一步加强信息公开力度。今年，我们将进一步加大信息公开力度，</w:t>
      </w:r>
      <w:r>
        <w:rPr>
          <w:rFonts w:hint="eastAsia" w:ascii="仿宋_GB2312" w:hAnsi="黑体" w:eastAsia="仿宋_GB2312"/>
          <w:sz w:val="32"/>
          <w:szCs w:val="32"/>
        </w:rPr>
        <w:t>提高各科室对信息公开工作的重视程度。同时，充</w:t>
      </w:r>
      <w:r>
        <w:rPr>
          <w:rFonts w:hint="eastAsia" w:ascii="仿宋_GB2312" w:hAnsi="宋体" w:eastAsia="仿宋_GB2312"/>
          <w:sz w:val="32"/>
          <w:szCs w:val="32"/>
        </w:rPr>
        <w:t>分发挥我中心的主观能动性，坚持以信息时效性为第一要素的工作理念，</w:t>
      </w:r>
      <w:r>
        <w:rPr>
          <w:rFonts w:hint="eastAsia" w:ascii="仿宋_GB2312" w:hAnsi="黑体" w:eastAsia="仿宋_GB2312"/>
          <w:sz w:val="32"/>
          <w:szCs w:val="32"/>
        </w:rPr>
        <w:t>在确保实效性的同时，结合我局现有的信息公开相关制度进行工作。真正做到信息发布的及时、有效、安全。</w:t>
      </w:r>
    </w:p>
    <w:p>
      <w:pPr>
        <w:spacing w:line="560" w:lineRule="exact"/>
        <w:ind w:firstLine="640" w:firstLineChars="200"/>
        <w:rPr>
          <w:rFonts w:ascii="仿宋_GB2312" w:hAnsi="黑体" w:eastAsia="仿宋_GB2312"/>
          <w:sz w:val="32"/>
          <w:szCs w:val="32"/>
        </w:rPr>
      </w:pPr>
      <w:r>
        <w:rPr>
          <w:rFonts w:hint="eastAsia" w:ascii="仿宋_GB2312" w:hAnsi="宋体" w:eastAsia="仿宋_GB2312"/>
          <w:sz w:val="32"/>
          <w:szCs w:val="32"/>
        </w:rPr>
        <w:t>2.提高工作人员的综合能力和素质。为提高工作效率，真正发挥网站的强大功能和作用，我中心多次开展内部业务提高学习。内容既有</w:t>
      </w:r>
      <w:r>
        <w:rPr>
          <w:rFonts w:hint="eastAsia" w:ascii="仿宋_GB2312" w:eastAsia="仿宋_GB2312"/>
          <w:sz w:val="32"/>
          <w:szCs w:val="32"/>
        </w:rPr>
        <w:t>党的十九大和十九届二中、三中、四中全会精神，政府工作报告，习近平总书记系列讲话精神等党性修养方面的知识</w:t>
      </w:r>
      <w:r>
        <w:rPr>
          <w:rFonts w:hint="eastAsia" w:ascii="仿宋_GB2312" w:hAnsi="宋体" w:eastAsia="仿宋_GB2312"/>
          <w:sz w:val="32"/>
          <w:szCs w:val="32"/>
        </w:rPr>
        <w:t>，也有大数据、区块链、</w:t>
      </w:r>
      <w:r>
        <w:rPr>
          <w:rFonts w:ascii="仿宋_GB2312" w:hAnsi="宋体" w:eastAsia="仿宋_GB2312"/>
          <w:sz w:val="32"/>
          <w:szCs w:val="32"/>
        </w:rPr>
        <w:t>移动物联网</w:t>
      </w:r>
      <w:r>
        <w:rPr>
          <w:rFonts w:hint="eastAsia" w:ascii="仿宋_GB2312" w:hAnsi="宋体" w:eastAsia="仿宋_GB2312"/>
          <w:sz w:val="32"/>
          <w:szCs w:val="32"/>
        </w:rPr>
        <w:t>、网络信息安全等提高专项工作能力的知识。通过学习，使我中心人员工作能力有了大幅度的提升。</w:t>
      </w:r>
    </w:p>
    <w:p>
      <w:pPr>
        <w:spacing w:line="560" w:lineRule="exact"/>
        <w:ind w:firstLine="640" w:firstLineChars="200"/>
        <w:rPr>
          <w:rFonts w:ascii="仿宋_GB2312" w:hAnsi="楷体" w:eastAsia="仿宋_GB2312"/>
          <w:sz w:val="32"/>
          <w:szCs w:val="32"/>
        </w:rPr>
      </w:pPr>
      <w:r>
        <w:rPr>
          <w:rFonts w:hint="eastAsia" w:ascii="仿宋_GB2312" w:hAnsi="宋体" w:eastAsia="仿宋_GB2312"/>
          <w:sz w:val="32"/>
          <w:szCs w:val="32"/>
        </w:rPr>
        <w:t>3.积极配合市工信局相关业务工作。我</w:t>
      </w:r>
      <w:r>
        <w:rPr>
          <w:rFonts w:hint="eastAsia" w:ascii="仿宋_GB2312" w:hAnsi="楷体" w:eastAsia="仿宋_GB2312"/>
          <w:sz w:val="32"/>
          <w:szCs w:val="32"/>
        </w:rPr>
        <w:t>中心将全力配合市工信局工作，在继续做好信息资源共享平台的搭建和复工复产调研工作的同时，做好市工信局分配的新任务和新工作，真正做到“全局上下一盘棋”，为我局工作排忧解难。</w:t>
      </w:r>
    </w:p>
    <w:p>
      <w:pPr>
        <w:spacing w:line="560" w:lineRule="exact"/>
        <w:ind w:firstLine="640" w:firstLineChars="200"/>
        <w:rPr>
          <w:rFonts w:ascii="黑体" w:hAnsi="Times New Roman" w:eastAsia="黑体" w:cs="FZHTK--GBK1-0"/>
          <w:kern w:val="0"/>
          <w:sz w:val="32"/>
          <w:szCs w:val="32"/>
        </w:rPr>
      </w:pPr>
      <w:r>
        <w:rPr>
          <w:rFonts w:hint="eastAsia" w:ascii="仿宋_GB2312" w:hAnsi="黑体" w:eastAsia="仿宋_GB2312"/>
          <w:sz w:val="32"/>
          <w:szCs w:val="32"/>
        </w:rPr>
        <w:t>4.加大学习培训的力度。</w:t>
      </w:r>
      <w:r>
        <w:rPr>
          <w:rFonts w:hint="eastAsia" w:ascii="仿宋_GB2312" w:hAnsi="宋体" w:eastAsia="仿宋_GB2312"/>
          <w:sz w:val="32"/>
          <w:szCs w:val="32"/>
        </w:rPr>
        <w:t>我中心将继续加大对干部的培训力度。继续坚持每周一例会制度，学习先进的科技知识和业务创新能力。不断提升人员综合素质和能力，为我市经济工作履职尽责，高标准完成好我中心的各项工作。</w:t>
      </w:r>
    </w:p>
    <w:p>
      <w:pPr>
        <w:widowControl/>
        <w:numPr>
          <w:numId w:val="0"/>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市信息中心主要工作任务及目标</w:t>
      </w:r>
    </w:p>
    <w:p>
      <w:pPr>
        <w:widowControl/>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1.认真学习贯彻十九大及习近平总书记重要思想，加强政治理论学习，多形式开展党建活动，不断提高全体人员的政治理论水平。</w:t>
      </w:r>
    </w:p>
    <w:p>
      <w:pPr>
        <w:widowControl/>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2.做好支部党建工作，在国资委党委的正确领导下，团结广大党员，继续争创先进党支部。</w:t>
      </w:r>
    </w:p>
    <w:p>
      <w:pPr>
        <w:widowControl/>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3.继续做好信息中心各科室的日常业务工作，争取做到精益求精，完善完美。</w:t>
      </w:r>
    </w:p>
    <w:p>
      <w:pPr>
        <w:widowControl/>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4.定期开展有关工业经济和信息化方面的调研工作，撰写一些高质量的文章，每月出版一期刊物，争取把刊物办成省市一流的刊物。</w:t>
      </w:r>
    </w:p>
    <w:p>
      <w:pPr>
        <w:widowControl/>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5.继续做好临汾市工信系统专业能力测评工作。</w:t>
      </w:r>
    </w:p>
    <w:p>
      <w:pPr>
        <w:widowControl/>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6.对全市的信息资源进行调研摸底，提出全市信息系统资源管理整合方面的可行性建议。</w:t>
      </w:r>
    </w:p>
    <w:p>
      <w:pPr>
        <w:widowControl/>
        <w:spacing w:line="560" w:lineRule="exact"/>
        <w:ind w:firstLine="640" w:firstLineChars="200"/>
        <w:rPr>
          <w:rFonts w:ascii="黑体" w:hAnsi="Times New Roman" w:eastAsia="黑体" w:cs="FZHTK--GBK1-0"/>
          <w:kern w:val="0"/>
          <w:sz w:val="32"/>
          <w:szCs w:val="32"/>
        </w:rPr>
      </w:pPr>
      <w:r>
        <w:rPr>
          <w:rFonts w:hint="eastAsia" w:ascii="仿宋_GB2312" w:hAnsi="楷体" w:eastAsia="仿宋_GB2312"/>
          <w:kern w:val="0"/>
          <w:sz w:val="32"/>
          <w:szCs w:val="32"/>
        </w:rPr>
        <w:t>7.完成上级部门交办的其他工作。</w:t>
      </w:r>
    </w:p>
    <w:p>
      <w:pPr>
        <w:widowControl/>
        <w:numPr>
          <w:numId w:val="0"/>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市中小微企业发展中心主要工作任务及目标</w:t>
      </w:r>
    </w:p>
    <w:p>
      <w:pPr>
        <w:widowControl/>
        <w:spacing w:line="560" w:lineRule="exact"/>
        <w:ind w:firstLine="636"/>
        <w:rPr>
          <w:rFonts w:ascii="仿宋_GB2312" w:hAnsi="楷体" w:eastAsia="仿宋_GB2312"/>
          <w:kern w:val="0"/>
          <w:sz w:val="32"/>
          <w:szCs w:val="32"/>
        </w:rPr>
      </w:pPr>
      <w:r>
        <w:rPr>
          <w:rFonts w:hint="eastAsia" w:ascii="仿宋_GB2312" w:hAnsi="楷体" w:eastAsia="仿宋_GB2312"/>
          <w:kern w:val="0"/>
          <w:sz w:val="32"/>
          <w:szCs w:val="32"/>
        </w:rPr>
        <w:t>1.抓好小微企业上规工作</w:t>
      </w:r>
    </w:p>
    <w:p>
      <w:pPr>
        <w:widowControl/>
        <w:spacing w:line="560" w:lineRule="exact"/>
        <w:ind w:firstLine="636"/>
        <w:rPr>
          <w:rFonts w:ascii="仿宋_GB2312" w:hAnsi="楷体" w:eastAsia="仿宋_GB2312"/>
          <w:kern w:val="0"/>
          <w:sz w:val="32"/>
          <w:szCs w:val="32"/>
        </w:rPr>
      </w:pPr>
      <w:r>
        <w:rPr>
          <w:rFonts w:hint="eastAsia" w:ascii="仿宋_GB2312" w:hAnsi="楷体" w:eastAsia="仿宋_GB2312"/>
          <w:kern w:val="0"/>
          <w:sz w:val="32"/>
          <w:szCs w:val="32"/>
        </w:rPr>
        <w:t>加强和改进服务，突出加强“小升规”梯队的帮扶培育，积极引导中小企业按照“个转企、小升规、规改股、股上市”的发展路径，加速发展壮大。</w:t>
      </w:r>
    </w:p>
    <w:p>
      <w:pPr>
        <w:widowControl/>
        <w:spacing w:line="560" w:lineRule="exact"/>
        <w:ind w:firstLine="636"/>
        <w:rPr>
          <w:rFonts w:ascii="仿宋_GB2312" w:hAnsi="楷体" w:eastAsia="仿宋_GB2312"/>
          <w:kern w:val="0"/>
          <w:sz w:val="32"/>
          <w:szCs w:val="32"/>
        </w:rPr>
      </w:pPr>
      <w:r>
        <w:rPr>
          <w:rFonts w:hint="eastAsia" w:ascii="仿宋_GB2312" w:hAnsi="楷体" w:eastAsia="仿宋_GB2312"/>
          <w:kern w:val="0"/>
          <w:sz w:val="32"/>
          <w:szCs w:val="32"/>
        </w:rPr>
        <w:t>2.抓好六项服务工作</w:t>
      </w:r>
    </w:p>
    <w:p>
      <w:pPr>
        <w:widowControl/>
        <w:spacing w:line="560" w:lineRule="exact"/>
        <w:ind w:firstLine="636"/>
        <w:rPr>
          <w:rFonts w:hint="eastAsia" w:ascii="仿宋_GB2312" w:hAnsi="楷体" w:eastAsia="仿宋_GB2312"/>
          <w:kern w:val="0"/>
          <w:sz w:val="32"/>
          <w:szCs w:val="32"/>
        </w:rPr>
      </w:pPr>
      <w:r>
        <w:rPr>
          <w:rFonts w:hint="eastAsia" w:ascii="仿宋_GB2312" w:hAnsi="楷体" w:eastAsia="仿宋_GB2312"/>
          <w:kern w:val="0"/>
          <w:sz w:val="32"/>
          <w:szCs w:val="32"/>
        </w:rPr>
        <w:t>一是开展好政策环境创优工作。认真全面落实新修订的《中小企业促进法》，国家、省、市近期出台的关于民营经济发展的各项意见、办法，打通政策落实“最后一公里”，不断优化政策环境，加大政策落实力度，帮助中小微民营企业快速成长。</w:t>
      </w:r>
    </w:p>
    <w:p>
      <w:pPr>
        <w:widowControl/>
        <w:spacing w:line="560" w:lineRule="exact"/>
        <w:ind w:firstLine="636"/>
        <w:rPr>
          <w:rFonts w:hint="eastAsia" w:ascii="仿宋_GB2312" w:hAnsi="楷体" w:eastAsia="仿宋_GB2312"/>
          <w:kern w:val="0"/>
          <w:sz w:val="32"/>
          <w:szCs w:val="32"/>
        </w:rPr>
      </w:pPr>
      <w:r>
        <w:rPr>
          <w:rFonts w:hint="eastAsia" w:ascii="仿宋_GB2312" w:hAnsi="楷体" w:eastAsia="仿宋_GB2312"/>
          <w:kern w:val="0"/>
          <w:sz w:val="32"/>
          <w:szCs w:val="32"/>
        </w:rPr>
        <w:t>二是开展好双创平台建设工作。围绕培育市场主体、参加举办双创大赛、建设双创基地、双创服务体系等关键环节，着力构建中小企业创新创业发展的良好平台。2020年，全市新认定省级小微企业双创基地1家，新培育2家市级创业基地，打造1个省级大中小企业融通型创新创业特色载体。</w:t>
      </w:r>
    </w:p>
    <w:p>
      <w:pPr>
        <w:widowControl/>
        <w:spacing w:line="560" w:lineRule="exact"/>
        <w:ind w:firstLine="636"/>
        <w:rPr>
          <w:rFonts w:hint="eastAsia" w:ascii="仿宋_GB2312" w:hAnsi="楷体" w:eastAsia="仿宋_GB2312"/>
          <w:kern w:val="0"/>
          <w:sz w:val="32"/>
          <w:szCs w:val="32"/>
        </w:rPr>
      </w:pPr>
      <w:r>
        <w:rPr>
          <w:rFonts w:hint="eastAsia" w:ascii="仿宋_GB2312" w:hAnsi="楷体" w:eastAsia="仿宋_GB2312"/>
          <w:kern w:val="0"/>
          <w:sz w:val="32"/>
          <w:szCs w:val="32"/>
        </w:rPr>
        <w:t>三是开展好“专精特新”培育工作。贯彻高质量发展的根本要求，站在战略高度，打出政策组合拳，努力做好“专精特新”培育工作。推动制造业走向高端化、服务业走向规模化、科技创新走向产业化，实现创新能力、管理水平、质量品牌、商业模式、创新人才“五个提升”。</w:t>
      </w:r>
    </w:p>
    <w:p>
      <w:pPr>
        <w:widowControl/>
        <w:spacing w:line="560" w:lineRule="exact"/>
        <w:ind w:firstLine="636"/>
        <w:rPr>
          <w:rFonts w:hint="eastAsia" w:ascii="仿宋_GB2312" w:hAnsi="楷体" w:eastAsia="仿宋_GB2312"/>
          <w:kern w:val="0"/>
          <w:sz w:val="32"/>
          <w:szCs w:val="32"/>
        </w:rPr>
      </w:pPr>
      <w:r>
        <w:rPr>
          <w:rFonts w:hint="eastAsia" w:ascii="仿宋_GB2312" w:hAnsi="楷体" w:eastAsia="仿宋_GB2312"/>
          <w:kern w:val="0"/>
          <w:sz w:val="32"/>
          <w:szCs w:val="32"/>
        </w:rPr>
        <w:t>四是开展好人才素质提升工作。坚持目标引领，分类选拔，精准培训，提升效果，实施“三个一批”培训，推动企业家培育工作达到一个新的高度。</w:t>
      </w:r>
    </w:p>
    <w:p>
      <w:pPr>
        <w:widowControl/>
        <w:spacing w:line="560" w:lineRule="exact"/>
        <w:ind w:firstLine="636"/>
        <w:rPr>
          <w:rFonts w:hint="eastAsia" w:ascii="仿宋_GB2312" w:hAnsi="楷体" w:eastAsia="仿宋_GB2312"/>
          <w:kern w:val="0"/>
          <w:sz w:val="32"/>
          <w:szCs w:val="32"/>
        </w:rPr>
      </w:pPr>
      <w:r>
        <w:rPr>
          <w:rFonts w:hint="eastAsia" w:ascii="仿宋_GB2312" w:hAnsi="楷体" w:eastAsia="仿宋_GB2312"/>
          <w:kern w:val="0"/>
          <w:sz w:val="32"/>
          <w:szCs w:val="32"/>
        </w:rPr>
        <w:t>五是开展好融资瓶颈破解工作。针对企业融资难、融资贵问题，创新融资方式，为企业转型升级提供有效金融支持。</w:t>
      </w:r>
    </w:p>
    <w:p>
      <w:pPr>
        <w:widowControl/>
        <w:spacing w:line="560" w:lineRule="exact"/>
        <w:ind w:firstLine="640" w:firstLineChars="200"/>
        <w:rPr>
          <w:rFonts w:ascii="黑体" w:hAnsi="Times New Roman" w:eastAsia="黑体" w:cs="FZHTK--GBK1-0"/>
          <w:kern w:val="0"/>
          <w:sz w:val="32"/>
          <w:szCs w:val="32"/>
        </w:rPr>
      </w:pPr>
      <w:r>
        <w:rPr>
          <w:rFonts w:hint="eastAsia" w:ascii="仿宋_GB2312" w:hAnsi="楷体" w:eastAsia="仿宋_GB2312"/>
          <w:kern w:val="0"/>
          <w:sz w:val="32"/>
          <w:szCs w:val="32"/>
        </w:rPr>
        <w:t>六是开展好对外交流合作工作。在组织中小微民营企业参加中博会、APEC技展会的基础上，积极参与对外开放战略，着力打造交流合作平台，为中小微民营企业创新转型发展拓展更加广阔的空间。</w:t>
      </w:r>
    </w:p>
    <w:p>
      <w:pPr>
        <w:widowControl/>
        <w:numPr>
          <w:ilvl w:val="0"/>
          <w:numId w:val="1"/>
        </w:numPr>
        <w:spacing w:line="560" w:lineRule="exact"/>
        <w:jc w:val="center"/>
        <w:rPr>
          <w:rFonts w:hint="eastAsia" w:ascii="黑体" w:hAnsi="黑体" w:eastAsia="黑体"/>
          <w:kern w:val="0"/>
          <w:sz w:val="32"/>
          <w:szCs w:val="32"/>
        </w:rPr>
      </w:pPr>
      <w:r>
        <w:rPr>
          <w:rFonts w:hint="eastAsia" w:ascii="黑体" w:hAnsi="黑体" w:eastAsia="黑体"/>
          <w:kern w:val="0"/>
          <w:sz w:val="32"/>
          <w:szCs w:val="32"/>
          <w:lang w:val="en-US" w:eastAsia="zh-CN"/>
        </w:rPr>
        <w:t xml:space="preserve"> </w:t>
      </w:r>
      <w:r>
        <w:rPr>
          <w:rFonts w:hint="eastAsia" w:ascii="黑体" w:hAnsi="黑体" w:eastAsia="黑体"/>
          <w:kern w:val="0"/>
          <w:sz w:val="32"/>
          <w:szCs w:val="32"/>
        </w:rPr>
        <w:t>2020年度部门预算表</w:t>
      </w:r>
    </w:p>
    <w:p>
      <w:pPr>
        <w:pStyle w:val="2"/>
        <w:numPr>
          <w:numId w:val="0"/>
        </w:numPr>
        <w:jc w:val="center"/>
        <w:rPr>
          <w:rFonts w:hint="default" w:ascii="仿宋_GB2312" w:hAnsi="楷体" w:eastAsia="仿宋_GB2312" w:cs="Times New Roman"/>
          <w:kern w:val="2"/>
          <w:sz w:val="32"/>
          <w:szCs w:val="32"/>
          <w:lang w:val="en-US" w:eastAsia="zh-CN" w:bidi="ar-SA"/>
        </w:rPr>
      </w:pPr>
      <w:r>
        <w:rPr>
          <w:rFonts w:hint="eastAsia" w:ascii="仿宋_GB2312" w:hAnsi="楷体" w:eastAsia="仿宋_GB2312" w:cs="Times New Roman"/>
          <w:kern w:val="2"/>
          <w:sz w:val="32"/>
          <w:szCs w:val="32"/>
          <w:lang w:val="en-US" w:eastAsia="zh-CN" w:bidi="ar-SA"/>
        </w:rPr>
        <w:t>12个表附后</w:t>
      </w:r>
    </w:p>
    <w:p>
      <w:pPr>
        <w:widowControl/>
        <w:spacing w:line="560" w:lineRule="exact"/>
        <w:ind w:firstLine="640" w:firstLineChars="200"/>
        <w:jc w:val="center"/>
        <w:rPr>
          <w:rFonts w:ascii="黑体" w:hAnsi="黑体" w:eastAsia="黑体"/>
          <w:sz w:val="32"/>
          <w:szCs w:val="32"/>
        </w:rPr>
      </w:pPr>
      <w:r>
        <w:rPr>
          <w:rFonts w:hint="eastAsia" w:ascii="黑体" w:hAnsi="黑体" w:eastAsia="黑体"/>
          <w:kern w:val="0"/>
          <w:sz w:val="32"/>
          <w:szCs w:val="32"/>
        </w:rPr>
        <w:t>第三部分 2020年度部门预算情况说明</w:t>
      </w:r>
    </w:p>
    <w:p>
      <w:pPr>
        <w:widowControl/>
        <w:spacing w:line="560" w:lineRule="exact"/>
        <w:ind w:firstLine="640"/>
        <w:rPr>
          <w:rFonts w:ascii="黑体" w:hAnsi="黑体" w:eastAsia="黑体"/>
          <w:kern w:val="0"/>
          <w:sz w:val="32"/>
          <w:szCs w:val="32"/>
        </w:rPr>
      </w:pPr>
      <w:r>
        <w:rPr>
          <w:rFonts w:hint="eastAsia" w:ascii="黑体" w:hAnsi="黑体" w:eastAsia="黑体"/>
          <w:kern w:val="0"/>
          <w:sz w:val="32"/>
          <w:szCs w:val="32"/>
        </w:rPr>
        <w:t>一、收支预算总体情况说明</w:t>
      </w:r>
    </w:p>
    <w:p>
      <w:pPr>
        <w:widowControl/>
        <w:spacing w:line="560" w:lineRule="exact"/>
        <w:ind w:firstLine="640"/>
        <w:rPr>
          <w:rFonts w:ascii="仿宋_GB2312" w:hAnsi="楷体" w:eastAsia="仿宋_GB2312"/>
          <w:kern w:val="0"/>
          <w:sz w:val="32"/>
          <w:szCs w:val="32"/>
          <w:u w:val="none"/>
        </w:rPr>
      </w:pPr>
      <w:r>
        <w:rPr>
          <w:rFonts w:hint="eastAsia" w:ascii="仿宋_GB2312" w:hAnsi="楷体" w:eastAsia="仿宋_GB2312"/>
          <w:kern w:val="0"/>
          <w:sz w:val="32"/>
          <w:szCs w:val="32"/>
          <w:u w:val="none"/>
        </w:rPr>
        <w:t>市工信局</w:t>
      </w:r>
      <w:r>
        <w:rPr>
          <w:rFonts w:ascii="仿宋_GB2312" w:hAnsi="楷体" w:eastAsia="仿宋_GB2312"/>
          <w:kern w:val="0"/>
          <w:sz w:val="32"/>
          <w:szCs w:val="32"/>
        </w:rPr>
        <w:t>2020</w:t>
      </w:r>
      <w:r>
        <w:rPr>
          <w:rFonts w:hint="eastAsia" w:ascii="仿宋_GB2312" w:hAnsi="楷体" w:eastAsia="仿宋_GB2312"/>
          <w:kern w:val="0"/>
          <w:sz w:val="32"/>
          <w:szCs w:val="32"/>
        </w:rPr>
        <w:t>年度收入、支出预算总计</w:t>
      </w:r>
      <w:r>
        <w:rPr>
          <w:rFonts w:hint="eastAsia" w:ascii="仿宋_GB2312" w:hAnsi="楷体" w:eastAsia="仿宋_GB2312"/>
          <w:kern w:val="0"/>
          <w:sz w:val="32"/>
          <w:szCs w:val="32"/>
          <w:u w:val="none"/>
        </w:rPr>
        <w:t>1715.13</w:t>
      </w:r>
      <w:r>
        <w:rPr>
          <w:rFonts w:hint="eastAsia" w:ascii="仿宋_GB2312" w:hAnsi="楷体" w:eastAsia="仿宋_GB2312"/>
          <w:kern w:val="0"/>
          <w:sz w:val="32"/>
          <w:szCs w:val="32"/>
        </w:rPr>
        <w:t>万元，与上年相比收、支预算总计各增加</w:t>
      </w:r>
      <w:r>
        <w:rPr>
          <w:rFonts w:hint="eastAsia" w:ascii="仿宋_GB2312" w:hAnsi="楷体" w:eastAsia="仿宋_GB2312"/>
          <w:kern w:val="0"/>
          <w:sz w:val="32"/>
          <w:szCs w:val="32"/>
          <w:u w:val="none"/>
        </w:rPr>
        <w:t xml:space="preserve"> 36.9</w:t>
      </w:r>
      <w:r>
        <w:rPr>
          <w:rFonts w:hint="eastAsia" w:ascii="仿宋_GB2312" w:hAnsi="楷体" w:eastAsia="仿宋_GB2312"/>
          <w:kern w:val="0"/>
          <w:sz w:val="32"/>
          <w:szCs w:val="32"/>
        </w:rPr>
        <w:t>万元，增长</w:t>
      </w:r>
      <w:r>
        <w:rPr>
          <w:rFonts w:hint="eastAsia" w:ascii="仿宋_GB2312" w:hAnsi="楷体" w:eastAsia="仿宋_GB2312"/>
          <w:kern w:val="0"/>
          <w:sz w:val="32"/>
          <w:szCs w:val="32"/>
          <w:u w:val="none"/>
        </w:rPr>
        <w:t>2.2</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。其中：</w:t>
      </w:r>
    </w:p>
    <w:p>
      <w:pPr>
        <w:widowControl/>
        <w:spacing w:line="560" w:lineRule="exact"/>
        <w:ind w:firstLine="640"/>
        <w:rPr>
          <w:rFonts w:ascii="仿宋_GB2312" w:hAnsi="楷体" w:eastAsia="仿宋_GB2312"/>
          <w:kern w:val="0"/>
          <w:sz w:val="32"/>
          <w:szCs w:val="32"/>
          <w:u w:val="none"/>
        </w:rPr>
      </w:pPr>
      <w:r>
        <w:rPr>
          <w:rFonts w:hint="eastAsia" w:ascii="仿宋_GB2312" w:hAnsi="楷体" w:eastAsia="仿宋_GB2312"/>
          <w:kern w:val="0"/>
          <w:sz w:val="32"/>
          <w:szCs w:val="32"/>
          <w:u w:val="none"/>
        </w:rPr>
        <w:t>（一）收入预算总计1715.13万元。包括：</w:t>
      </w:r>
    </w:p>
    <w:p>
      <w:pPr>
        <w:widowControl/>
        <w:spacing w:line="560" w:lineRule="exact"/>
        <w:ind w:firstLine="640"/>
        <w:rPr>
          <w:rFonts w:ascii="仿宋_GB2312" w:hAnsi="楷体" w:eastAsia="仿宋_GB2312"/>
          <w:kern w:val="0"/>
          <w:sz w:val="32"/>
          <w:szCs w:val="32"/>
          <w:u w:val="none"/>
        </w:rPr>
      </w:pPr>
      <w:r>
        <w:rPr>
          <w:rFonts w:ascii="仿宋_GB2312" w:hAnsi="楷体" w:eastAsia="仿宋_GB2312"/>
          <w:kern w:val="0"/>
          <w:sz w:val="32"/>
          <w:szCs w:val="32"/>
          <w:u w:val="none"/>
        </w:rPr>
        <w:t>1</w:t>
      </w:r>
      <w:r>
        <w:rPr>
          <w:rFonts w:hint="eastAsia" w:ascii="仿宋_GB2312" w:hAnsi="楷体" w:eastAsia="仿宋_GB2312"/>
          <w:kern w:val="0"/>
          <w:sz w:val="32"/>
          <w:szCs w:val="32"/>
          <w:u w:val="none"/>
        </w:rPr>
        <w:t>．财政拨款收入预算总计1715.13万元。</w:t>
      </w:r>
    </w:p>
    <w:p>
      <w:pPr>
        <w:widowControl/>
        <w:spacing w:line="560" w:lineRule="exact"/>
        <w:ind w:firstLine="640"/>
        <w:rPr>
          <w:rFonts w:ascii="仿宋_GB2312" w:hAnsi="楷体" w:eastAsia="仿宋_GB2312"/>
          <w:kern w:val="0"/>
          <w:sz w:val="32"/>
          <w:szCs w:val="32"/>
          <w:u w:val="none"/>
        </w:rPr>
      </w:pPr>
      <w:r>
        <w:rPr>
          <w:rFonts w:hint="eastAsia" w:ascii="仿宋_GB2312" w:hAnsi="楷体" w:eastAsia="仿宋_GB2312"/>
          <w:kern w:val="0"/>
          <w:sz w:val="32"/>
          <w:szCs w:val="32"/>
          <w:u w:val="none"/>
        </w:rPr>
        <w:t>（</w:t>
      </w:r>
      <w:r>
        <w:rPr>
          <w:rFonts w:ascii="仿宋_GB2312" w:hAnsi="楷体" w:eastAsia="仿宋_GB2312"/>
          <w:kern w:val="0"/>
          <w:sz w:val="32"/>
          <w:szCs w:val="32"/>
          <w:u w:val="none"/>
        </w:rPr>
        <w:t>1</w:t>
      </w:r>
      <w:r>
        <w:rPr>
          <w:rFonts w:hint="eastAsia" w:ascii="仿宋_GB2312" w:hAnsi="楷体" w:eastAsia="仿宋_GB2312"/>
          <w:kern w:val="0"/>
          <w:sz w:val="32"/>
          <w:szCs w:val="32"/>
          <w:u w:val="none"/>
        </w:rPr>
        <w:t>）一般公共预算收入预算1715.13万元，与上年相比增加36.9万元，增长2.2</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。主要原因是由于机构改革市中小微企业发展中心划转到市工信局下属，一般公共预算收入增加。</w:t>
      </w:r>
    </w:p>
    <w:p>
      <w:pPr>
        <w:widowControl/>
        <w:spacing w:line="560" w:lineRule="exact"/>
        <w:ind w:firstLine="640"/>
        <w:rPr>
          <w:rFonts w:hint="eastAsia" w:ascii="仿宋_GB2312" w:hAnsi="楷体" w:eastAsia="仿宋_GB2312"/>
          <w:kern w:val="0"/>
          <w:sz w:val="32"/>
          <w:szCs w:val="32"/>
          <w:u w:val="none"/>
          <w:lang w:eastAsia="zh-CN"/>
        </w:rPr>
      </w:pPr>
      <w:r>
        <w:rPr>
          <w:rFonts w:hint="eastAsia" w:ascii="仿宋_GB2312" w:hAnsi="楷体" w:eastAsia="仿宋_GB2312"/>
          <w:kern w:val="0"/>
          <w:sz w:val="32"/>
          <w:szCs w:val="32"/>
          <w:u w:val="none"/>
        </w:rPr>
        <w:t>（</w:t>
      </w:r>
      <w:r>
        <w:rPr>
          <w:rFonts w:ascii="仿宋_GB2312" w:hAnsi="楷体" w:eastAsia="仿宋_GB2312"/>
          <w:kern w:val="0"/>
          <w:sz w:val="32"/>
          <w:szCs w:val="32"/>
          <w:u w:val="none"/>
        </w:rPr>
        <w:t>2</w:t>
      </w:r>
      <w:r>
        <w:rPr>
          <w:rFonts w:hint="eastAsia" w:ascii="仿宋_GB2312" w:hAnsi="楷体" w:eastAsia="仿宋_GB2312"/>
          <w:kern w:val="0"/>
          <w:sz w:val="32"/>
          <w:szCs w:val="32"/>
          <w:u w:val="none"/>
        </w:rPr>
        <w:t>）政府性基金收入预算</w:t>
      </w:r>
      <w:r>
        <w:rPr>
          <w:rFonts w:hint="eastAsia" w:ascii="仿宋_GB2312" w:hAnsi="楷体" w:eastAsia="仿宋_GB2312"/>
          <w:kern w:val="0"/>
          <w:sz w:val="32"/>
          <w:szCs w:val="32"/>
          <w:u w:val="none"/>
          <w:lang w:val="en-US" w:eastAsia="zh-CN"/>
        </w:rPr>
        <w:t>0</w:t>
      </w:r>
      <w:r>
        <w:rPr>
          <w:rFonts w:hint="eastAsia" w:ascii="仿宋_GB2312" w:hAnsi="楷体" w:eastAsia="仿宋_GB2312"/>
          <w:kern w:val="0"/>
          <w:sz w:val="32"/>
          <w:szCs w:val="32"/>
          <w:u w:val="none"/>
        </w:rPr>
        <w:t>万元，与上年相比增加（减少）0万元，增长（减少）0</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w:t>
      </w:r>
      <w:r>
        <w:rPr>
          <w:rFonts w:hint="eastAsia" w:ascii="仿宋_GB2312" w:hAnsi="楷体" w:eastAsia="仿宋_GB2312"/>
          <w:kern w:val="0"/>
          <w:sz w:val="32"/>
          <w:szCs w:val="32"/>
          <w:u w:val="none"/>
          <w:lang w:eastAsia="zh-CN"/>
        </w:rPr>
        <w:t>主要原因是本部门无政府性基金收入预算。</w:t>
      </w:r>
    </w:p>
    <w:p>
      <w:pPr>
        <w:widowControl/>
        <w:spacing w:line="560" w:lineRule="exact"/>
        <w:ind w:firstLine="640"/>
        <w:rPr>
          <w:rFonts w:hint="eastAsia" w:ascii="仿宋_GB2312" w:hAnsi="楷体" w:eastAsia="仿宋_GB2312"/>
          <w:kern w:val="0"/>
          <w:sz w:val="32"/>
          <w:szCs w:val="32"/>
          <w:u w:val="none"/>
          <w:lang w:eastAsia="zh-CN"/>
        </w:rPr>
      </w:pPr>
      <w:r>
        <w:rPr>
          <w:rFonts w:ascii="仿宋_GB2312" w:hAnsi="楷体" w:eastAsia="仿宋_GB2312"/>
          <w:kern w:val="0"/>
          <w:sz w:val="32"/>
          <w:szCs w:val="32"/>
          <w:u w:val="none"/>
        </w:rPr>
        <w:t>2</w:t>
      </w:r>
      <w:r>
        <w:rPr>
          <w:rFonts w:hint="eastAsia" w:ascii="仿宋_GB2312" w:hAnsi="楷体" w:eastAsia="仿宋_GB2312"/>
          <w:kern w:val="0"/>
          <w:sz w:val="32"/>
          <w:szCs w:val="32"/>
          <w:u w:val="none"/>
        </w:rPr>
        <w:t>．财政专户管理资金收入预算总计</w:t>
      </w:r>
      <w:r>
        <w:rPr>
          <w:rFonts w:hint="eastAsia" w:ascii="仿宋_GB2312" w:hAnsi="楷体" w:eastAsia="仿宋_GB2312"/>
          <w:kern w:val="0"/>
          <w:sz w:val="32"/>
          <w:szCs w:val="32"/>
          <w:u w:val="none"/>
          <w:lang w:val="en-US" w:eastAsia="zh-CN"/>
        </w:rPr>
        <w:t>0</w:t>
      </w:r>
      <w:r>
        <w:rPr>
          <w:rFonts w:hint="eastAsia" w:ascii="仿宋_GB2312" w:hAnsi="楷体" w:eastAsia="仿宋_GB2312"/>
          <w:kern w:val="0"/>
          <w:sz w:val="32"/>
          <w:szCs w:val="32"/>
          <w:u w:val="none"/>
        </w:rPr>
        <w:t>万元。与上年相比增加（减少）0万元，增长（减少）0</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w:t>
      </w:r>
      <w:r>
        <w:rPr>
          <w:rFonts w:hint="eastAsia" w:ascii="仿宋_GB2312" w:hAnsi="楷体" w:eastAsia="仿宋_GB2312"/>
          <w:kern w:val="0"/>
          <w:sz w:val="32"/>
          <w:szCs w:val="32"/>
          <w:u w:val="none"/>
          <w:lang w:eastAsia="zh-CN"/>
        </w:rPr>
        <w:t>主要原因是本部门无</w:t>
      </w:r>
      <w:r>
        <w:rPr>
          <w:rFonts w:hint="eastAsia" w:ascii="仿宋_GB2312" w:hAnsi="楷体" w:eastAsia="仿宋_GB2312"/>
          <w:kern w:val="0"/>
          <w:sz w:val="32"/>
          <w:szCs w:val="32"/>
          <w:u w:val="none"/>
        </w:rPr>
        <w:t>财政专户管理资金收入预算</w:t>
      </w:r>
      <w:r>
        <w:rPr>
          <w:rFonts w:hint="eastAsia" w:ascii="仿宋_GB2312" w:hAnsi="楷体" w:eastAsia="仿宋_GB2312"/>
          <w:kern w:val="0"/>
          <w:sz w:val="32"/>
          <w:szCs w:val="32"/>
          <w:u w:val="none"/>
          <w:lang w:eastAsia="zh-CN"/>
        </w:rPr>
        <w:t>。</w:t>
      </w:r>
    </w:p>
    <w:p>
      <w:pPr>
        <w:widowControl/>
        <w:spacing w:line="560" w:lineRule="exact"/>
        <w:ind w:firstLine="640"/>
        <w:rPr>
          <w:rFonts w:ascii="仿宋_GB2312" w:hAnsi="楷体" w:eastAsia="仿宋_GB2312"/>
          <w:kern w:val="0"/>
          <w:sz w:val="32"/>
          <w:szCs w:val="32"/>
          <w:u w:val="none"/>
        </w:rPr>
      </w:pPr>
      <w:r>
        <w:rPr>
          <w:rFonts w:hint="eastAsia" w:ascii="仿宋_GB2312" w:hAnsi="楷体" w:eastAsia="仿宋_GB2312"/>
          <w:kern w:val="0"/>
          <w:sz w:val="32"/>
          <w:szCs w:val="32"/>
          <w:u w:val="none"/>
        </w:rPr>
        <w:t>3.国有资本经营收入预算总计</w:t>
      </w:r>
      <w:r>
        <w:rPr>
          <w:rFonts w:hint="eastAsia" w:ascii="仿宋_GB2312" w:hAnsi="楷体" w:eastAsia="仿宋_GB2312"/>
          <w:kern w:val="0"/>
          <w:sz w:val="32"/>
          <w:szCs w:val="32"/>
          <w:u w:val="none"/>
          <w:lang w:val="en-US" w:eastAsia="zh-CN"/>
        </w:rPr>
        <w:t>0</w:t>
      </w:r>
      <w:r>
        <w:rPr>
          <w:rFonts w:hint="eastAsia" w:ascii="仿宋_GB2312" w:hAnsi="楷体" w:eastAsia="仿宋_GB2312"/>
          <w:kern w:val="0"/>
          <w:sz w:val="32"/>
          <w:szCs w:val="32"/>
          <w:u w:val="none"/>
        </w:rPr>
        <w:t>万元。与上年相比增加（减少）0万元，增长（减少）0</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w:t>
      </w:r>
      <w:r>
        <w:rPr>
          <w:rFonts w:hint="eastAsia" w:ascii="仿宋_GB2312" w:hAnsi="楷体" w:eastAsia="仿宋_GB2312"/>
          <w:kern w:val="0"/>
          <w:sz w:val="32"/>
          <w:szCs w:val="32"/>
          <w:u w:val="none"/>
          <w:lang w:eastAsia="zh-CN"/>
        </w:rPr>
        <w:t>主要原因是本部门无</w:t>
      </w:r>
      <w:r>
        <w:rPr>
          <w:rFonts w:hint="eastAsia" w:ascii="仿宋_GB2312" w:hAnsi="楷体" w:eastAsia="仿宋_GB2312"/>
          <w:kern w:val="0"/>
          <w:sz w:val="32"/>
          <w:szCs w:val="32"/>
          <w:u w:val="none"/>
        </w:rPr>
        <w:t>国有资本经营收入预算</w:t>
      </w:r>
      <w:r>
        <w:rPr>
          <w:rFonts w:hint="eastAsia" w:ascii="仿宋_GB2312" w:hAnsi="楷体" w:eastAsia="仿宋_GB2312"/>
          <w:kern w:val="0"/>
          <w:sz w:val="32"/>
          <w:szCs w:val="32"/>
          <w:u w:val="none"/>
        </w:rPr>
        <w:t>。</w:t>
      </w:r>
    </w:p>
    <w:p>
      <w:pPr>
        <w:widowControl/>
        <w:spacing w:line="560" w:lineRule="exact"/>
        <w:ind w:firstLine="640"/>
        <w:rPr>
          <w:rFonts w:ascii="仿宋_GB2312" w:hAnsi="楷体" w:eastAsia="仿宋_GB2312"/>
          <w:kern w:val="0"/>
          <w:sz w:val="32"/>
          <w:szCs w:val="32"/>
          <w:u w:val="none"/>
        </w:rPr>
      </w:pPr>
      <w:r>
        <w:rPr>
          <w:rFonts w:hint="eastAsia" w:ascii="仿宋_GB2312" w:hAnsi="楷体" w:eastAsia="仿宋_GB2312"/>
          <w:kern w:val="0"/>
          <w:sz w:val="32"/>
          <w:szCs w:val="32"/>
          <w:u w:val="none"/>
        </w:rPr>
        <w:t>4．其他资金收入预算总计</w:t>
      </w:r>
      <w:r>
        <w:rPr>
          <w:rFonts w:hint="eastAsia" w:ascii="仿宋_GB2312" w:hAnsi="楷体" w:eastAsia="仿宋_GB2312"/>
          <w:kern w:val="0"/>
          <w:sz w:val="32"/>
          <w:szCs w:val="32"/>
          <w:u w:val="none"/>
          <w:lang w:val="en-US" w:eastAsia="zh-CN"/>
        </w:rPr>
        <w:t>0</w:t>
      </w:r>
      <w:r>
        <w:rPr>
          <w:rFonts w:hint="eastAsia" w:ascii="仿宋_GB2312" w:hAnsi="楷体" w:eastAsia="仿宋_GB2312"/>
          <w:kern w:val="0"/>
          <w:sz w:val="32"/>
          <w:szCs w:val="32"/>
          <w:u w:val="none"/>
        </w:rPr>
        <w:t>万元。与上年相比增加（减少）0万元，增长（减少）0</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w:t>
      </w:r>
      <w:r>
        <w:rPr>
          <w:rFonts w:hint="eastAsia" w:ascii="仿宋_GB2312" w:hAnsi="楷体" w:eastAsia="仿宋_GB2312"/>
          <w:kern w:val="0"/>
          <w:sz w:val="32"/>
          <w:szCs w:val="32"/>
          <w:u w:val="none"/>
          <w:lang w:eastAsia="zh-CN"/>
        </w:rPr>
        <w:t>主要原因是本部门无</w:t>
      </w:r>
      <w:r>
        <w:rPr>
          <w:rFonts w:hint="eastAsia" w:ascii="仿宋_GB2312" w:hAnsi="楷体" w:eastAsia="仿宋_GB2312"/>
          <w:kern w:val="0"/>
          <w:sz w:val="32"/>
          <w:szCs w:val="32"/>
          <w:u w:val="none"/>
        </w:rPr>
        <w:t>其他资金收入预算。</w:t>
      </w:r>
    </w:p>
    <w:p>
      <w:pPr>
        <w:widowControl/>
        <w:spacing w:line="560" w:lineRule="exact"/>
        <w:ind w:firstLine="640"/>
        <w:rPr>
          <w:rFonts w:ascii="仿宋_GB2312" w:hAnsi="楷体" w:eastAsia="仿宋_GB2312"/>
          <w:kern w:val="0"/>
          <w:sz w:val="32"/>
          <w:szCs w:val="32"/>
          <w:u w:val="none"/>
        </w:rPr>
      </w:pPr>
      <w:r>
        <w:rPr>
          <w:rFonts w:hint="eastAsia" w:ascii="仿宋_GB2312" w:hAnsi="楷体" w:eastAsia="仿宋_GB2312"/>
          <w:kern w:val="0"/>
          <w:sz w:val="32"/>
          <w:szCs w:val="32"/>
          <w:u w:val="none"/>
        </w:rPr>
        <w:t>（二）支出预算总计1715.13万元。包括：</w:t>
      </w:r>
    </w:p>
    <w:p>
      <w:pPr>
        <w:widowControl/>
        <w:spacing w:line="560" w:lineRule="exact"/>
        <w:ind w:firstLine="640"/>
        <w:rPr>
          <w:rFonts w:ascii="仿宋_GB2312" w:hAnsi="楷体" w:eastAsia="仿宋_GB2312"/>
          <w:kern w:val="0"/>
          <w:sz w:val="32"/>
          <w:szCs w:val="32"/>
          <w:u w:val="none"/>
        </w:rPr>
      </w:pPr>
      <w:r>
        <w:rPr>
          <w:rFonts w:ascii="仿宋_GB2312" w:hAnsi="楷体" w:eastAsia="仿宋_GB2312"/>
          <w:kern w:val="0"/>
          <w:sz w:val="32"/>
          <w:szCs w:val="32"/>
          <w:u w:val="none"/>
        </w:rPr>
        <w:t>1</w:t>
      </w:r>
      <w:r>
        <w:rPr>
          <w:rFonts w:hint="eastAsia" w:ascii="仿宋_GB2312" w:hAnsi="楷体" w:eastAsia="仿宋_GB2312"/>
          <w:kern w:val="0"/>
          <w:sz w:val="32"/>
          <w:szCs w:val="32"/>
          <w:u w:val="none"/>
        </w:rPr>
        <w:t>．一般公共服务（类）支出</w:t>
      </w:r>
      <w:r>
        <w:rPr>
          <w:rFonts w:hint="eastAsia" w:ascii="仿宋_GB2312" w:hAnsi="楷体" w:eastAsia="仿宋_GB2312"/>
          <w:kern w:val="0"/>
          <w:sz w:val="32"/>
          <w:szCs w:val="32"/>
          <w:u w:val="none"/>
          <w:lang w:val="en-US" w:eastAsia="zh-CN"/>
        </w:rPr>
        <w:t>0</w:t>
      </w:r>
      <w:r>
        <w:rPr>
          <w:rFonts w:hint="eastAsia" w:ascii="仿宋_GB2312" w:hAnsi="楷体" w:eastAsia="仿宋_GB2312"/>
          <w:kern w:val="0"/>
          <w:sz w:val="32"/>
          <w:szCs w:val="32"/>
          <w:u w:val="none"/>
        </w:rPr>
        <w:t>万元，与上年相比减少 271.2万元，减少100</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。主要原因是由于机构改革，市节能监察支队划转至市能源局，今年无此项支出。</w:t>
      </w:r>
    </w:p>
    <w:p>
      <w:pPr>
        <w:widowControl/>
        <w:spacing w:line="560" w:lineRule="exact"/>
        <w:ind w:firstLine="640"/>
        <w:rPr>
          <w:rFonts w:ascii="仿宋_GB2312" w:hAnsi="楷体" w:eastAsia="仿宋_GB2312"/>
          <w:kern w:val="0"/>
          <w:sz w:val="32"/>
          <w:szCs w:val="32"/>
          <w:u w:val="none"/>
        </w:rPr>
      </w:pPr>
      <w:r>
        <w:rPr>
          <w:rFonts w:ascii="仿宋_GB2312" w:hAnsi="楷体" w:eastAsia="仿宋_GB2312"/>
          <w:kern w:val="0"/>
          <w:sz w:val="32"/>
          <w:szCs w:val="32"/>
          <w:u w:val="none"/>
        </w:rPr>
        <w:t>2</w:t>
      </w:r>
      <w:r>
        <w:rPr>
          <w:rFonts w:hint="eastAsia" w:ascii="仿宋_GB2312" w:hAnsi="楷体" w:eastAsia="仿宋_GB2312"/>
          <w:kern w:val="0"/>
          <w:sz w:val="32"/>
          <w:szCs w:val="32"/>
          <w:u w:val="none"/>
        </w:rPr>
        <w:t>．社会保障和就业支出323.29万元，主要用于行政单位离退休111.08万元，事业单位离退休9.37万元，机关事业单位基本养老保险缴费支出135.23万元，机关事业单位职业年金缴费支出67.61万元。与上年相比减少0.51万元，减少0.16</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。主要原因是人员退休、人员调出，机关事业单位基本养老保险缴费支出减少。</w:t>
      </w:r>
    </w:p>
    <w:p>
      <w:pPr>
        <w:widowControl/>
        <w:spacing w:line="560" w:lineRule="exact"/>
        <w:ind w:firstLine="640"/>
        <w:rPr>
          <w:rFonts w:ascii="仿宋_GB2312" w:hAnsi="楷体" w:eastAsia="仿宋_GB2312"/>
          <w:kern w:val="0"/>
          <w:sz w:val="32"/>
          <w:szCs w:val="32"/>
          <w:u w:val="none"/>
        </w:rPr>
      </w:pPr>
      <w:r>
        <w:rPr>
          <w:rFonts w:hint="eastAsia" w:ascii="仿宋_GB2312" w:hAnsi="楷体" w:eastAsia="仿宋_GB2312"/>
          <w:kern w:val="0"/>
          <w:sz w:val="32"/>
          <w:szCs w:val="32"/>
          <w:u w:val="none"/>
        </w:rPr>
        <w:t>3．资源勘探工业信息等支出1290.4万元，主要用于工业和信息产业监管1049.42万元，国有资产监管6万元，支持中小企业发展和管理支出234.98万元。与上年相比增加 306.24万元，增加32.12</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。主要原因是由于机构改革市中小微企业发展中心划转到市工信局下属，支持中小企业发展和管理支出增加。</w:t>
      </w:r>
    </w:p>
    <w:p>
      <w:pPr>
        <w:widowControl/>
        <w:spacing w:line="560" w:lineRule="exact"/>
        <w:ind w:firstLine="640"/>
        <w:rPr>
          <w:rFonts w:ascii="仿宋_GB2312" w:hAnsi="楷体" w:eastAsia="仿宋_GB2312"/>
          <w:kern w:val="0"/>
          <w:sz w:val="32"/>
          <w:szCs w:val="32"/>
          <w:u w:val="none"/>
        </w:rPr>
      </w:pPr>
      <w:r>
        <w:rPr>
          <w:rFonts w:hint="eastAsia" w:ascii="仿宋_GB2312" w:hAnsi="楷体" w:eastAsia="仿宋_GB2312"/>
          <w:kern w:val="0"/>
          <w:sz w:val="32"/>
          <w:szCs w:val="32"/>
          <w:u w:val="none"/>
        </w:rPr>
        <w:t>4.住房保障支出101.44万元，主要用于住房改革支出101.44万元。与上年相比增加2.37万元，增加2.39</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。主要原因是人员工资调资，住房公积金缴费基数提高。</w:t>
      </w:r>
    </w:p>
    <w:p>
      <w:pPr>
        <w:spacing w:line="560" w:lineRule="exact"/>
        <w:ind w:firstLine="645"/>
        <w:rPr>
          <w:rFonts w:ascii="仿宋_GB2312" w:hAnsi="楷体" w:eastAsia="仿宋_GB2312"/>
          <w:kern w:val="0"/>
          <w:sz w:val="32"/>
          <w:szCs w:val="32"/>
          <w:u w:val="none"/>
        </w:rPr>
      </w:pPr>
      <w:r>
        <w:rPr>
          <w:rFonts w:hint="eastAsia" w:ascii="仿宋_GB2312" w:hAnsi="楷体" w:eastAsia="仿宋_GB2312"/>
          <w:kern w:val="0"/>
          <w:sz w:val="32"/>
          <w:szCs w:val="32"/>
          <w:u w:val="none"/>
        </w:rPr>
        <w:t>5．基本支出预算数为1579.63万元。与上年相比增加 86.49万元，增长5.79</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。主要原因是由于机构改革市中小微企业发展中心划转到市工信局下属，</w:t>
      </w:r>
      <w:r>
        <w:rPr>
          <w:rFonts w:hint="eastAsia" w:ascii="仿宋_GB2312" w:eastAsia="仿宋_GB2312"/>
          <w:color w:val="222222"/>
          <w:sz w:val="32"/>
          <w:szCs w:val="32"/>
          <w:u w:val="none"/>
        </w:rPr>
        <w:t>人员增加，工资调资调标及相应的社会保障缴费增加，本年度公用经费定额标准提高。</w:t>
      </w:r>
      <w:r>
        <w:rPr>
          <w:rFonts w:hint="eastAsia" w:ascii="仿宋_GB2312" w:hAnsi="楷体" w:eastAsia="仿宋_GB2312"/>
          <w:kern w:val="0"/>
          <w:sz w:val="32"/>
          <w:szCs w:val="32"/>
          <w:u w:val="none"/>
        </w:rPr>
        <w:t>项目支出预算数为135.5万元。与上年相比减少49.59 万元，减少26.79</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。主要原因是减少2019年</w:t>
      </w:r>
      <w:r>
        <w:rPr>
          <w:rFonts w:hint="eastAsia" w:ascii="仿宋_GB2312" w:hAnsi="仿宋" w:eastAsia="仿宋_GB2312"/>
          <w:kern w:val="0"/>
          <w:sz w:val="32"/>
          <w:szCs w:val="32"/>
          <w:u w:val="none"/>
        </w:rPr>
        <w:t>国家通信网应急指挥调度系统费用一次性项目30万元，物业管理服务10万元，按政策要求压减一般性支出和项目支出。</w:t>
      </w:r>
    </w:p>
    <w:p>
      <w:pPr>
        <w:widowControl/>
        <w:spacing w:line="560" w:lineRule="exact"/>
        <w:ind w:firstLine="640"/>
        <w:rPr>
          <w:rFonts w:ascii="黑体" w:hAnsi="黑体" w:eastAsia="黑体"/>
          <w:kern w:val="0"/>
          <w:sz w:val="32"/>
          <w:szCs w:val="32"/>
          <w:u w:val="none"/>
        </w:rPr>
      </w:pPr>
      <w:r>
        <w:rPr>
          <w:rFonts w:hint="eastAsia" w:ascii="黑体" w:hAnsi="黑体" w:eastAsia="黑体"/>
          <w:kern w:val="0"/>
          <w:sz w:val="32"/>
          <w:szCs w:val="32"/>
          <w:u w:val="none"/>
        </w:rPr>
        <w:t>二、收入预算情况说明</w:t>
      </w:r>
    </w:p>
    <w:p>
      <w:pPr>
        <w:widowControl/>
        <w:spacing w:line="560" w:lineRule="exact"/>
        <w:ind w:firstLine="640"/>
        <w:rPr>
          <w:rFonts w:hint="eastAsia" w:ascii="仿宋_GB2312" w:hAnsi="楷体" w:eastAsia="仿宋_GB2312"/>
          <w:kern w:val="0"/>
          <w:sz w:val="32"/>
          <w:szCs w:val="32"/>
          <w:u w:val="none"/>
        </w:rPr>
      </w:pPr>
      <w:r>
        <w:rPr>
          <w:rFonts w:hint="eastAsia" w:ascii="仿宋_GB2312" w:hAnsi="楷体" w:eastAsia="仿宋_GB2312"/>
          <w:kern w:val="0"/>
          <w:sz w:val="32"/>
          <w:szCs w:val="32"/>
          <w:u w:val="none"/>
        </w:rPr>
        <w:t>市工信局本年收入预算合计1715.13万元，其中：一般公共预算收入1715.13万元，占100</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；政府性基金预算收入</w:t>
      </w:r>
      <w:r>
        <w:rPr>
          <w:rFonts w:hint="eastAsia" w:ascii="仿宋_GB2312" w:hAnsi="楷体" w:eastAsia="仿宋_GB2312"/>
          <w:kern w:val="0"/>
          <w:sz w:val="32"/>
          <w:szCs w:val="32"/>
          <w:u w:val="none"/>
          <w:lang w:val="en-US" w:eastAsia="zh-CN"/>
        </w:rPr>
        <w:t>0</w:t>
      </w:r>
      <w:r>
        <w:rPr>
          <w:rFonts w:hint="eastAsia" w:ascii="仿宋_GB2312" w:hAnsi="楷体" w:eastAsia="仿宋_GB2312"/>
          <w:kern w:val="0"/>
          <w:sz w:val="32"/>
          <w:szCs w:val="32"/>
          <w:u w:val="none"/>
        </w:rPr>
        <w:t xml:space="preserve">万元，占0 </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；财政专户管理资金</w:t>
      </w:r>
      <w:r>
        <w:rPr>
          <w:rFonts w:hint="eastAsia" w:ascii="仿宋_GB2312" w:hAnsi="楷体" w:eastAsia="仿宋_GB2312"/>
          <w:kern w:val="0"/>
          <w:sz w:val="32"/>
          <w:szCs w:val="32"/>
          <w:u w:val="none"/>
          <w:lang w:val="en-US" w:eastAsia="zh-CN"/>
        </w:rPr>
        <w:t>0</w:t>
      </w:r>
      <w:r>
        <w:rPr>
          <w:rFonts w:hint="eastAsia" w:ascii="仿宋_GB2312" w:hAnsi="楷体" w:eastAsia="仿宋_GB2312"/>
          <w:kern w:val="0"/>
          <w:sz w:val="32"/>
          <w:szCs w:val="32"/>
          <w:u w:val="none"/>
        </w:rPr>
        <w:t>万元，占</w:t>
      </w:r>
      <w:r>
        <w:rPr>
          <w:rFonts w:hint="eastAsia" w:ascii="仿宋_GB2312" w:hAnsi="楷体" w:eastAsia="仿宋_GB2312"/>
          <w:kern w:val="0"/>
          <w:sz w:val="32"/>
          <w:szCs w:val="32"/>
          <w:u w:val="none"/>
          <w:lang w:val="en-US" w:eastAsia="zh-CN"/>
        </w:rPr>
        <w:t>0</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；国有资本经营预算收入</w:t>
      </w:r>
      <w:r>
        <w:rPr>
          <w:rFonts w:hint="eastAsia" w:ascii="仿宋_GB2312" w:hAnsi="楷体" w:eastAsia="仿宋_GB2312"/>
          <w:kern w:val="0"/>
          <w:sz w:val="32"/>
          <w:szCs w:val="32"/>
          <w:u w:val="none"/>
          <w:lang w:val="en-US" w:eastAsia="zh-CN"/>
        </w:rPr>
        <w:t>0</w:t>
      </w:r>
      <w:r>
        <w:rPr>
          <w:rFonts w:hint="eastAsia" w:ascii="仿宋_GB2312" w:hAnsi="楷体" w:eastAsia="仿宋_GB2312"/>
          <w:kern w:val="0"/>
          <w:sz w:val="32"/>
          <w:szCs w:val="32"/>
          <w:u w:val="none"/>
        </w:rPr>
        <w:t>万元，占</w:t>
      </w:r>
      <w:r>
        <w:rPr>
          <w:rFonts w:hint="eastAsia" w:ascii="仿宋_GB2312" w:hAnsi="楷体" w:eastAsia="仿宋_GB2312"/>
          <w:kern w:val="0"/>
          <w:sz w:val="32"/>
          <w:szCs w:val="32"/>
          <w:u w:val="none"/>
          <w:lang w:val="en-US" w:eastAsia="zh-CN"/>
        </w:rPr>
        <w:t>0</w:t>
      </w:r>
      <w:r>
        <w:rPr>
          <w:rFonts w:hint="eastAsia" w:ascii="仿宋_GB2312" w:hAnsi="楷体" w:eastAsia="仿宋_GB2312"/>
          <w:kern w:val="0"/>
          <w:sz w:val="32"/>
          <w:szCs w:val="32"/>
          <w:u w:val="none"/>
        </w:rPr>
        <w:t>%；其他资金</w:t>
      </w:r>
      <w:r>
        <w:rPr>
          <w:rFonts w:hint="eastAsia" w:ascii="仿宋_GB2312" w:hAnsi="楷体" w:eastAsia="仿宋_GB2312"/>
          <w:kern w:val="0"/>
          <w:sz w:val="32"/>
          <w:szCs w:val="32"/>
          <w:u w:val="none"/>
          <w:lang w:val="en-US" w:eastAsia="zh-CN"/>
        </w:rPr>
        <w:t>0</w:t>
      </w:r>
      <w:r>
        <w:rPr>
          <w:rFonts w:hint="eastAsia" w:ascii="仿宋_GB2312" w:hAnsi="楷体" w:eastAsia="仿宋_GB2312"/>
          <w:kern w:val="0"/>
          <w:sz w:val="32"/>
          <w:szCs w:val="32"/>
          <w:u w:val="none"/>
        </w:rPr>
        <w:t>万元，占</w:t>
      </w:r>
      <w:r>
        <w:rPr>
          <w:rFonts w:hint="eastAsia" w:ascii="仿宋_GB2312" w:hAnsi="楷体" w:eastAsia="仿宋_GB2312"/>
          <w:kern w:val="0"/>
          <w:sz w:val="32"/>
          <w:szCs w:val="32"/>
          <w:u w:val="none"/>
          <w:lang w:val="en-US" w:eastAsia="zh-CN"/>
        </w:rPr>
        <w:t>0</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w:t>
      </w:r>
    </w:p>
    <w:p>
      <w:pPr>
        <w:widowControl/>
        <w:spacing w:line="560" w:lineRule="exact"/>
        <w:ind w:firstLine="640"/>
        <w:rPr>
          <w:rFonts w:ascii="黑体" w:hAnsi="黑体" w:eastAsia="黑体" w:cs="FZHTK--GBK1-0"/>
          <w:kern w:val="0"/>
          <w:sz w:val="32"/>
          <w:szCs w:val="32"/>
        </w:rPr>
      </w:pPr>
      <w:r>
        <w:rPr>
          <w:rFonts w:hint="eastAsia" w:ascii="黑体" w:hAnsi="黑体" w:eastAsia="黑体" w:cs="FZHTK--GBK1-0"/>
          <w:kern w:val="0"/>
          <w:sz w:val="32"/>
          <w:szCs w:val="32"/>
        </w:rPr>
        <w:t>三、支出预算情况说明</w:t>
      </w:r>
    </w:p>
    <w:p>
      <w:pPr>
        <w:widowControl/>
        <w:spacing w:line="560" w:lineRule="exact"/>
        <w:ind w:firstLine="640"/>
        <w:rPr>
          <w:rFonts w:ascii="仿宋_GB2312" w:hAnsi="楷体" w:eastAsia="仿宋_GB2312"/>
          <w:kern w:val="0"/>
          <w:sz w:val="32"/>
          <w:szCs w:val="32"/>
        </w:rPr>
      </w:pPr>
      <w:r>
        <w:rPr>
          <w:rFonts w:hint="eastAsia" w:ascii="仿宋_GB2312" w:hAnsi="楷体" w:eastAsia="仿宋_GB2312"/>
          <w:kern w:val="0"/>
          <w:sz w:val="32"/>
          <w:szCs w:val="32"/>
          <w:u w:val="none"/>
        </w:rPr>
        <w:t>市工信局本年支出预算合计1715.13万元，其中：基本支出1579.63万元，占92.10</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；项目支出135.5万元，占7.9</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w:t>
      </w:r>
      <w:r>
        <w:rPr>
          <w:rFonts w:hint="eastAsia" w:ascii="仿宋_GB2312" w:hAnsi="楷体" w:eastAsia="仿宋_GB2312"/>
          <w:kern w:val="0"/>
          <w:sz w:val="32"/>
          <w:szCs w:val="32"/>
        </w:rPr>
        <w:t xml:space="preserve"> </w:t>
      </w:r>
    </w:p>
    <w:p>
      <w:pPr>
        <w:autoSpaceDE w:val="0"/>
        <w:autoSpaceDN w:val="0"/>
        <w:adjustRightInd w:val="0"/>
        <w:spacing w:line="560" w:lineRule="exact"/>
        <w:ind w:firstLine="640" w:firstLineChars="200"/>
        <w:rPr>
          <w:rFonts w:ascii="黑体" w:hAnsi="Times New Roman" w:eastAsia="黑体" w:cs="FZHTK--GBK1-0"/>
          <w:kern w:val="0"/>
          <w:sz w:val="32"/>
          <w:szCs w:val="32"/>
        </w:rPr>
      </w:pPr>
      <w:r>
        <w:rPr>
          <w:rFonts w:hint="eastAsia" w:ascii="黑体" w:hAnsi="Times New Roman" w:eastAsia="黑体" w:cs="FZHTK--GBK1-0"/>
          <w:kern w:val="0"/>
          <w:sz w:val="32"/>
          <w:szCs w:val="32"/>
        </w:rPr>
        <w:t>四、财政拨款收支预算总体情况说明</w:t>
      </w:r>
    </w:p>
    <w:p>
      <w:pPr>
        <w:widowControl/>
        <w:spacing w:line="560" w:lineRule="exact"/>
        <w:ind w:firstLine="640"/>
        <w:rPr>
          <w:rFonts w:ascii="仿宋_GB2312" w:hAnsi="楷体" w:eastAsia="仿宋_GB2312"/>
          <w:kern w:val="0"/>
          <w:sz w:val="32"/>
          <w:szCs w:val="32"/>
          <w:u w:val="none"/>
        </w:rPr>
      </w:pPr>
      <w:r>
        <w:rPr>
          <w:rFonts w:hint="eastAsia" w:ascii="仿宋_GB2312" w:hAnsi="楷体" w:eastAsia="仿宋_GB2312"/>
          <w:kern w:val="0"/>
          <w:sz w:val="32"/>
          <w:szCs w:val="32"/>
          <w:u w:val="none"/>
        </w:rPr>
        <w:t>市工信局</w:t>
      </w:r>
      <w:r>
        <w:rPr>
          <w:rFonts w:ascii="仿宋_GB2312" w:hAnsi="楷体" w:eastAsia="仿宋_GB2312"/>
          <w:kern w:val="0"/>
          <w:sz w:val="32"/>
          <w:szCs w:val="32"/>
          <w:u w:val="none"/>
        </w:rPr>
        <w:t>2020</w:t>
      </w:r>
      <w:r>
        <w:rPr>
          <w:rFonts w:hint="eastAsia" w:ascii="仿宋_GB2312" w:hAnsi="楷体" w:eastAsia="仿宋_GB2312"/>
          <w:kern w:val="0"/>
          <w:sz w:val="32"/>
          <w:szCs w:val="32"/>
          <w:u w:val="none"/>
        </w:rPr>
        <w:t>年度财政拨款收、支总预算1715.13 万元。与上年相比，财政拨款收、支总计各增加36.9万元，增长2.20</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。主要原因是由于机构改革市中小微企业发展中心划转到市工信局下属，</w:t>
      </w:r>
      <w:r>
        <w:rPr>
          <w:rFonts w:hint="eastAsia" w:ascii="仿宋_GB2312" w:eastAsia="仿宋_GB2312"/>
          <w:color w:val="222222"/>
          <w:sz w:val="32"/>
          <w:szCs w:val="32"/>
          <w:u w:val="none"/>
        </w:rPr>
        <w:t>人员增加，工资调资调标及相应的社会保障缴费增加，本年度公用经费定额标准提高</w:t>
      </w:r>
      <w:r>
        <w:rPr>
          <w:rFonts w:hint="eastAsia" w:ascii="仿宋_GB2312" w:hAnsi="楷体" w:eastAsia="仿宋_GB2312"/>
          <w:kern w:val="0"/>
          <w:sz w:val="32"/>
          <w:szCs w:val="32"/>
          <w:u w:val="none"/>
        </w:rPr>
        <w:t>。</w:t>
      </w:r>
    </w:p>
    <w:p>
      <w:pPr>
        <w:autoSpaceDE w:val="0"/>
        <w:autoSpaceDN w:val="0"/>
        <w:adjustRightInd w:val="0"/>
        <w:spacing w:line="560" w:lineRule="exact"/>
        <w:ind w:firstLine="640" w:firstLineChars="200"/>
        <w:rPr>
          <w:rFonts w:ascii="黑体" w:hAnsi="Times New Roman" w:eastAsia="黑体" w:cs="FZHTK--GBK1-0"/>
          <w:kern w:val="0"/>
          <w:sz w:val="32"/>
          <w:szCs w:val="32"/>
        </w:rPr>
      </w:pPr>
      <w:r>
        <w:rPr>
          <w:rFonts w:hint="eastAsia" w:ascii="黑体" w:hAnsi="Times New Roman" w:eastAsia="黑体" w:cs="FZHTK--GBK1-0"/>
          <w:kern w:val="0"/>
          <w:sz w:val="32"/>
          <w:szCs w:val="32"/>
        </w:rPr>
        <w:t>五、一般公共预算支出预算情况说明</w:t>
      </w:r>
    </w:p>
    <w:p>
      <w:pPr>
        <w:widowControl/>
        <w:spacing w:line="560" w:lineRule="exact"/>
        <w:ind w:firstLine="640"/>
        <w:rPr>
          <w:rFonts w:ascii="仿宋_GB2312" w:hAnsi="楷体" w:eastAsia="仿宋_GB2312"/>
          <w:kern w:val="0"/>
          <w:sz w:val="32"/>
          <w:szCs w:val="32"/>
          <w:u w:val="none"/>
        </w:rPr>
      </w:pPr>
      <w:r>
        <w:rPr>
          <w:rFonts w:hint="eastAsia" w:ascii="仿宋_GB2312" w:hAnsi="楷体" w:eastAsia="仿宋_GB2312"/>
          <w:kern w:val="0"/>
          <w:sz w:val="32"/>
          <w:szCs w:val="32"/>
          <w:u w:val="none"/>
        </w:rPr>
        <w:t>市工信局</w:t>
      </w:r>
      <w:r>
        <w:rPr>
          <w:rFonts w:ascii="仿宋_GB2312" w:hAnsi="楷体" w:eastAsia="仿宋_GB2312"/>
          <w:kern w:val="0"/>
          <w:sz w:val="32"/>
          <w:szCs w:val="32"/>
          <w:u w:val="none"/>
        </w:rPr>
        <w:t>2020</w:t>
      </w:r>
      <w:r>
        <w:rPr>
          <w:rFonts w:hint="eastAsia" w:ascii="仿宋_GB2312" w:hAnsi="楷体" w:eastAsia="仿宋_GB2312"/>
          <w:kern w:val="0"/>
          <w:sz w:val="32"/>
          <w:szCs w:val="32"/>
          <w:u w:val="none"/>
        </w:rPr>
        <w:t>年一般公共预算支出预算1715.13 万元，与上年相比增加36.9万元，增长2.20</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。主要原因是由于机构改革市中小微企业发展中心划转到市工信局下属，</w:t>
      </w:r>
      <w:r>
        <w:rPr>
          <w:rFonts w:hint="eastAsia" w:ascii="仿宋_GB2312" w:eastAsia="仿宋_GB2312"/>
          <w:color w:val="222222"/>
          <w:sz w:val="32"/>
          <w:szCs w:val="32"/>
          <w:u w:val="none"/>
        </w:rPr>
        <w:t>人员增加，工资调资调标及相应的社会保障缴费增加，本年度公用经费定额标准提高</w:t>
      </w:r>
      <w:r>
        <w:rPr>
          <w:rFonts w:hint="eastAsia" w:ascii="仿宋_GB2312" w:hAnsi="楷体" w:eastAsia="仿宋_GB2312"/>
          <w:kern w:val="0"/>
          <w:sz w:val="32"/>
          <w:szCs w:val="32"/>
          <w:u w:val="none"/>
        </w:rPr>
        <w:t>。</w:t>
      </w:r>
    </w:p>
    <w:p>
      <w:pPr>
        <w:autoSpaceDE w:val="0"/>
        <w:autoSpaceDN w:val="0"/>
        <w:adjustRightInd w:val="0"/>
        <w:spacing w:line="560" w:lineRule="exact"/>
        <w:ind w:firstLine="640" w:firstLineChars="200"/>
        <w:rPr>
          <w:rFonts w:ascii="黑体" w:hAnsi="Times New Roman" w:eastAsia="黑体" w:cs="FZHTK--GBK1-0"/>
          <w:kern w:val="0"/>
          <w:sz w:val="32"/>
          <w:szCs w:val="32"/>
        </w:rPr>
      </w:pPr>
      <w:r>
        <w:rPr>
          <w:rFonts w:hint="eastAsia" w:ascii="黑体" w:hAnsi="Times New Roman" w:eastAsia="黑体" w:cs="FZHTK--GBK1-0"/>
          <w:kern w:val="0"/>
          <w:sz w:val="32"/>
          <w:szCs w:val="32"/>
        </w:rPr>
        <w:t>六、一般公共预算基本支出预算情况说明</w:t>
      </w:r>
    </w:p>
    <w:p>
      <w:pPr>
        <w:widowControl/>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市工信局</w:t>
      </w:r>
      <w:r>
        <w:rPr>
          <w:rFonts w:ascii="仿宋_GB2312" w:hAnsi="楷体" w:eastAsia="仿宋_GB2312"/>
          <w:kern w:val="0"/>
          <w:sz w:val="32"/>
          <w:szCs w:val="32"/>
        </w:rPr>
        <w:t>2020</w:t>
      </w:r>
      <w:r>
        <w:rPr>
          <w:rFonts w:hint="eastAsia" w:ascii="仿宋_GB2312" w:hAnsi="楷体" w:eastAsia="仿宋_GB2312"/>
          <w:kern w:val="0"/>
          <w:sz w:val="32"/>
          <w:szCs w:val="32"/>
        </w:rPr>
        <w:t>年度一般公共预算基本支出预算</w:t>
      </w:r>
      <w:r>
        <w:rPr>
          <w:rFonts w:hint="eastAsia" w:ascii="仿宋_GB2312" w:hAnsi="楷体" w:eastAsia="仿宋_GB2312"/>
          <w:kern w:val="0"/>
          <w:sz w:val="32"/>
          <w:szCs w:val="32"/>
          <w:u w:val="none"/>
        </w:rPr>
        <w:t>1579.63</w:t>
      </w:r>
      <w:r>
        <w:rPr>
          <w:rFonts w:hint="eastAsia" w:ascii="仿宋_GB2312" w:hAnsi="楷体" w:eastAsia="仿宋_GB2312"/>
          <w:kern w:val="0"/>
          <w:sz w:val="32"/>
          <w:szCs w:val="32"/>
        </w:rPr>
        <w:t>万元，其中：</w:t>
      </w:r>
    </w:p>
    <w:p>
      <w:pPr>
        <w:widowControl/>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（一）人员经费</w:t>
      </w:r>
      <w:r>
        <w:rPr>
          <w:rFonts w:hint="eastAsia" w:ascii="仿宋_GB2312" w:hAnsi="楷体" w:eastAsia="仿宋_GB2312"/>
          <w:kern w:val="0"/>
          <w:sz w:val="32"/>
          <w:szCs w:val="32"/>
          <w:u w:val="none"/>
        </w:rPr>
        <w:t>1381.52</w:t>
      </w:r>
      <w:r>
        <w:rPr>
          <w:rFonts w:hint="eastAsia" w:ascii="仿宋_GB2312" w:hAnsi="楷体" w:eastAsia="仿宋_GB2312"/>
          <w:kern w:val="0"/>
          <w:sz w:val="32"/>
          <w:szCs w:val="32"/>
        </w:rPr>
        <w:t>万元。主要包括：基本工资、津贴补贴、奖金、社会保障缴费、采暖补贴、绩效工资、女工卫生费、离休费、离休干部护理费、离休及建国前老工人生活补贴、离休人员补贴、遗属补助、抚恤金、奖励金、住房公积金。</w:t>
      </w:r>
    </w:p>
    <w:p>
      <w:pPr>
        <w:autoSpaceDE w:val="0"/>
        <w:autoSpaceDN w:val="0"/>
        <w:adjustRightInd w:val="0"/>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（二）公用经费</w:t>
      </w:r>
      <w:r>
        <w:rPr>
          <w:rFonts w:hint="eastAsia" w:ascii="仿宋_GB2312" w:hAnsi="楷体" w:eastAsia="仿宋_GB2312"/>
          <w:kern w:val="0"/>
          <w:sz w:val="32"/>
          <w:szCs w:val="32"/>
          <w:u w:val="none"/>
        </w:rPr>
        <w:t>198.11</w:t>
      </w:r>
      <w:r>
        <w:rPr>
          <w:rFonts w:hint="eastAsia" w:ascii="仿宋_GB2312" w:hAnsi="楷体" w:eastAsia="仿宋_GB2312"/>
          <w:kern w:val="0"/>
          <w:sz w:val="32"/>
          <w:szCs w:val="32"/>
        </w:rPr>
        <w:t>万元。主要包括：办公费、印刷费、咨询费、手续费、水费、电费、邮电费、取暖费、物业管理费、差旅费、维修（护）费、会议费、培训费、劳务费、委托业务费、工会经费、福利费、公务用车运行维护费、老干部党支部活动经费、公务交通补贴、离休干部特需费、退休人员活动费、老干部慰问金。</w:t>
      </w:r>
    </w:p>
    <w:p>
      <w:pPr>
        <w:autoSpaceDE w:val="0"/>
        <w:autoSpaceDN w:val="0"/>
        <w:adjustRightInd w:val="0"/>
        <w:spacing w:line="560" w:lineRule="exact"/>
        <w:ind w:firstLine="640" w:firstLineChars="200"/>
        <w:rPr>
          <w:rFonts w:ascii="黑体" w:hAnsi="Times New Roman" w:eastAsia="黑体" w:cs="FZHTK--GBK1-0"/>
          <w:kern w:val="0"/>
          <w:sz w:val="32"/>
          <w:szCs w:val="32"/>
        </w:rPr>
      </w:pPr>
      <w:r>
        <w:rPr>
          <w:rFonts w:hint="eastAsia" w:ascii="黑体" w:hAnsi="Times New Roman" w:eastAsia="黑体" w:cs="FZHTK--GBK1-0"/>
          <w:kern w:val="0"/>
          <w:sz w:val="32"/>
          <w:szCs w:val="32"/>
        </w:rPr>
        <w:t>七、政府性基金预算支出预</w:t>
      </w:r>
      <w:bookmarkStart w:id="0" w:name="_GoBack"/>
      <w:bookmarkEnd w:id="0"/>
      <w:r>
        <w:rPr>
          <w:rFonts w:hint="eastAsia" w:ascii="黑体" w:hAnsi="Times New Roman" w:eastAsia="黑体" w:cs="FZHTK--GBK1-0"/>
          <w:kern w:val="0"/>
          <w:sz w:val="32"/>
          <w:szCs w:val="32"/>
        </w:rPr>
        <w:t>算情况说明</w:t>
      </w:r>
    </w:p>
    <w:p>
      <w:pPr>
        <w:autoSpaceDE w:val="0"/>
        <w:autoSpaceDN w:val="0"/>
        <w:adjustRightInd w:val="0"/>
        <w:spacing w:line="560" w:lineRule="exact"/>
        <w:ind w:firstLine="640" w:firstLineChars="200"/>
        <w:rPr>
          <w:rFonts w:hint="eastAsia" w:ascii="仿宋_GB2312" w:hAnsi="楷体" w:eastAsia="仿宋_GB2312"/>
          <w:kern w:val="0"/>
          <w:sz w:val="32"/>
          <w:szCs w:val="32"/>
          <w:u w:val="none"/>
        </w:rPr>
      </w:pPr>
      <w:r>
        <w:rPr>
          <w:rFonts w:hint="eastAsia" w:ascii="仿宋_GB2312" w:hAnsi="楷体" w:eastAsia="仿宋_GB2312"/>
          <w:kern w:val="0"/>
          <w:sz w:val="32"/>
          <w:szCs w:val="32"/>
          <w:u w:val="none"/>
        </w:rPr>
        <w:t>市工信局</w:t>
      </w:r>
      <w:r>
        <w:rPr>
          <w:rFonts w:ascii="仿宋_GB2312" w:hAnsi="楷体" w:eastAsia="仿宋_GB2312"/>
          <w:kern w:val="0"/>
          <w:sz w:val="32"/>
          <w:szCs w:val="32"/>
          <w:u w:val="none"/>
        </w:rPr>
        <w:t>2020</w:t>
      </w:r>
      <w:r>
        <w:rPr>
          <w:rFonts w:hint="eastAsia" w:ascii="仿宋_GB2312" w:hAnsi="楷体" w:eastAsia="仿宋_GB2312"/>
          <w:kern w:val="0"/>
          <w:sz w:val="32"/>
          <w:szCs w:val="32"/>
          <w:u w:val="none"/>
        </w:rPr>
        <w:t>年政府性基金支出预算支出0万元。与上年相比增加（减少）0万元，增长（减少）0</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w:t>
      </w:r>
      <w:r>
        <w:rPr>
          <w:rFonts w:hint="eastAsia" w:ascii="仿宋_GB2312" w:hAnsi="楷体" w:eastAsia="仿宋_GB2312"/>
          <w:kern w:val="0"/>
          <w:sz w:val="32"/>
          <w:szCs w:val="32"/>
          <w:u w:val="none"/>
          <w:lang w:eastAsia="zh-CN"/>
        </w:rPr>
        <w:t>主要原因是本部门无</w:t>
      </w:r>
      <w:r>
        <w:rPr>
          <w:rFonts w:hint="eastAsia" w:ascii="仿宋_GB2312" w:hAnsi="楷体" w:eastAsia="仿宋_GB2312"/>
          <w:kern w:val="0"/>
          <w:sz w:val="32"/>
          <w:szCs w:val="32"/>
          <w:u w:val="none"/>
        </w:rPr>
        <w:t>政府性基金</w:t>
      </w:r>
      <w:r>
        <w:rPr>
          <w:rFonts w:hint="eastAsia" w:ascii="仿宋_GB2312" w:hAnsi="楷体" w:eastAsia="仿宋_GB2312"/>
          <w:kern w:val="0"/>
          <w:sz w:val="32"/>
          <w:szCs w:val="32"/>
          <w:u w:val="none"/>
          <w:lang w:eastAsia="zh-CN"/>
        </w:rPr>
        <w:t>预算</w:t>
      </w:r>
      <w:r>
        <w:rPr>
          <w:rFonts w:hint="eastAsia" w:ascii="仿宋_GB2312" w:hAnsi="楷体" w:eastAsia="仿宋_GB2312"/>
          <w:kern w:val="0"/>
          <w:sz w:val="32"/>
          <w:szCs w:val="32"/>
          <w:u w:val="none"/>
        </w:rPr>
        <w:t>支出预算</w:t>
      </w:r>
    </w:p>
    <w:p>
      <w:pPr>
        <w:autoSpaceDE w:val="0"/>
        <w:autoSpaceDN w:val="0"/>
        <w:adjustRightInd w:val="0"/>
        <w:spacing w:line="560" w:lineRule="exact"/>
        <w:ind w:firstLine="640" w:firstLineChars="200"/>
        <w:rPr>
          <w:rFonts w:ascii="黑体" w:hAnsi="Times New Roman" w:eastAsia="黑体" w:cs="FZHTK--GBK1-0"/>
          <w:kern w:val="0"/>
          <w:sz w:val="32"/>
          <w:szCs w:val="32"/>
        </w:rPr>
      </w:pPr>
      <w:r>
        <w:rPr>
          <w:rFonts w:hint="eastAsia" w:ascii="黑体" w:hAnsi="Times New Roman" w:eastAsia="黑体" w:cs="FZHTK--GBK1-0"/>
          <w:kern w:val="0"/>
          <w:sz w:val="32"/>
          <w:szCs w:val="32"/>
        </w:rPr>
        <w:t>八、一般公共预算</w:t>
      </w:r>
      <w:r>
        <w:rPr>
          <w:rFonts w:hint="eastAsia" w:ascii="黑体" w:hAnsi="Times New Roman" w:eastAsia="黑体" w:cs="TimesNewRomanPSMT"/>
          <w:kern w:val="0"/>
          <w:sz w:val="32"/>
          <w:szCs w:val="32"/>
        </w:rPr>
        <w:t>“</w:t>
      </w:r>
      <w:r>
        <w:rPr>
          <w:rFonts w:hint="eastAsia" w:ascii="黑体" w:hAnsi="Times New Roman" w:eastAsia="黑体" w:cs="FZHTK--GBK1-0"/>
          <w:kern w:val="0"/>
          <w:sz w:val="32"/>
          <w:szCs w:val="32"/>
        </w:rPr>
        <w:t>三公</w:t>
      </w:r>
      <w:r>
        <w:rPr>
          <w:rFonts w:hint="eastAsia" w:ascii="黑体" w:hAnsi="Times New Roman" w:eastAsia="黑体" w:cs="TimesNewRomanPSMT"/>
          <w:kern w:val="0"/>
          <w:sz w:val="32"/>
          <w:szCs w:val="32"/>
        </w:rPr>
        <w:t>”</w:t>
      </w:r>
      <w:r>
        <w:rPr>
          <w:rFonts w:hint="eastAsia" w:ascii="黑体" w:hAnsi="Times New Roman" w:eastAsia="黑体" w:cs="FZHTK--GBK1-0"/>
          <w:kern w:val="0"/>
          <w:sz w:val="32"/>
          <w:szCs w:val="32"/>
        </w:rPr>
        <w:t>经费、会议费、培训费支出预算情况说明</w:t>
      </w:r>
    </w:p>
    <w:p>
      <w:pPr>
        <w:autoSpaceDE w:val="0"/>
        <w:autoSpaceDN w:val="0"/>
        <w:adjustRightInd w:val="0"/>
        <w:spacing w:line="560" w:lineRule="exact"/>
        <w:ind w:firstLine="640" w:firstLineChars="200"/>
        <w:rPr>
          <w:rFonts w:ascii="仿宋_GB2312" w:hAnsi="楷体" w:eastAsia="仿宋_GB2312"/>
          <w:kern w:val="0"/>
          <w:sz w:val="32"/>
          <w:szCs w:val="32"/>
          <w:u w:val="none"/>
        </w:rPr>
      </w:pPr>
      <w:r>
        <w:rPr>
          <w:rFonts w:hint="eastAsia" w:ascii="仿宋_GB2312" w:hAnsi="楷体" w:eastAsia="仿宋_GB2312"/>
          <w:kern w:val="0"/>
          <w:sz w:val="32"/>
          <w:szCs w:val="32"/>
          <w:u w:val="none"/>
        </w:rPr>
        <w:t>市工信局</w:t>
      </w:r>
      <w:r>
        <w:rPr>
          <w:rFonts w:ascii="仿宋_GB2312" w:hAnsi="楷体" w:eastAsia="仿宋_GB2312"/>
          <w:kern w:val="0"/>
          <w:sz w:val="32"/>
          <w:szCs w:val="32"/>
          <w:u w:val="none"/>
        </w:rPr>
        <w:t>2020</w:t>
      </w:r>
      <w:r>
        <w:rPr>
          <w:rFonts w:hint="eastAsia" w:ascii="仿宋_GB2312" w:hAnsi="楷体" w:eastAsia="仿宋_GB2312"/>
          <w:kern w:val="0"/>
          <w:sz w:val="32"/>
          <w:szCs w:val="32"/>
          <w:u w:val="none"/>
        </w:rPr>
        <w:t>年度一般公共预算拨款安排的“三公”经费预算支出中，因公出国（境）费支出0万元，占“三公”经费的0</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；公务用车购置及运行费支出30.33万元，占“三公”经费的74.37</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；公务接待费支出10.45万元，占“三公”经费的25.63</w:t>
      </w:r>
      <w:r>
        <w:rPr>
          <w:rFonts w:ascii="仿宋_GB2312" w:hAnsi="楷体" w:eastAsia="仿宋_GB2312"/>
          <w:kern w:val="0"/>
          <w:sz w:val="32"/>
          <w:szCs w:val="32"/>
          <w:u w:val="none"/>
        </w:rPr>
        <w:t>%</w:t>
      </w:r>
      <w:r>
        <w:rPr>
          <w:rFonts w:hint="eastAsia" w:ascii="仿宋_GB2312" w:hAnsi="楷体" w:eastAsia="仿宋_GB2312"/>
          <w:kern w:val="0"/>
          <w:sz w:val="32"/>
          <w:szCs w:val="32"/>
          <w:u w:val="none"/>
        </w:rPr>
        <w:t>。具体情况如下：</w:t>
      </w:r>
    </w:p>
    <w:p>
      <w:pPr>
        <w:autoSpaceDE w:val="0"/>
        <w:autoSpaceDN w:val="0"/>
        <w:adjustRightInd w:val="0"/>
        <w:spacing w:line="560" w:lineRule="exact"/>
        <w:ind w:firstLine="640" w:firstLineChars="200"/>
        <w:rPr>
          <w:rFonts w:ascii="仿宋_GB2312" w:hAnsi="楷体" w:eastAsia="仿宋_GB2312"/>
          <w:kern w:val="0"/>
          <w:sz w:val="32"/>
          <w:szCs w:val="32"/>
        </w:rPr>
      </w:pPr>
      <w:r>
        <w:rPr>
          <w:rFonts w:ascii="仿宋_GB2312" w:hAnsi="楷体" w:eastAsia="仿宋_GB2312"/>
          <w:kern w:val="0"/>
          <w:sz w:val="32"/>
          <w:szCs w:val="32"/>
        </w:rPr>
        <w:t>1</w:t>
      </w:r>
      <w:r>
        <w:rPr>
          <w:rFonts w:hint="eastAsia" w:ascii="仿宋_GB2312" w:hAnsi="楷体" w:eastAsia="仿宋_GB2312"/>
          <w:kern w:val="0"/>
          <w:sz w:val="32"/>
          <w:szCs w:val="32"/>
        </w:rPr>
        <w:t>．因公出国（境）费预算支出</w:t>
      </w:r>
      <w:r>
        <w:rPr>
          <w:rFonts w:hint="eastAsia" w:ascii="仿宋_GB2312" w:hAnsi="楷体" w:eastAsia="仿宋_GB2312"/>
          <w:kern w:val="0"/>
          <w:sz w:val="32"/>
          <w:szCs w:val="32"/>
          <w:u w:val="none"/>
        </w:rPr>
        <w:t>0</w:t>
      </w:r>
      <w:r>
        <w:rPr>
          <w:rFonts w:hint="eastAsia" w:ascii="仿宋_GB2312" w:hAnsi="楷体" w:eastAsia="仿宋_GB2312"/>
          <w:kern w:val="0"/>
          <w:sz w:val="32"/>
          <w:szCs w:val="32"/>
        </w:rPr>
        <w:t>万元，比上年预算增加（减少）</w:t>
      </w:r>
      <w:r>
        <w:rPr>
          <w:rFonts w:hint="eastAsia" w:ascii="仿宋_GB2312" w:hAnsi="楷体" w:eastAsia="仿宋_GB2312"/>
          <w:kern w:val="0"/>
          <w:sz w:val="32"/>
          <w:szCs w:val="32"/>
          <w:u w:val="none"/>
        </w:rPr>
        <w:t>0</w:t>
      </w:r>
      <w:r>
        <w:rPr>
          <w:rFonts w:hint="eastAsia" w:ascii="仿宋_GB2312" w:hAnsi="楷体" w:eastAsia="仿宋_GB2312"/>
          <w:kern w:val="0"/>
          <w:sz w:val="32"/>
          <w:szCs w:val="32"/>
        </w:rPr>
        <w:t>万元，</w:t>
      </w:r>
      <w:r>
        <w:rPr>
          <w:rFonts w:hint="eastAsia" w:ascii="仿宋_GB2312" w:hAnsi="楷体" w:eastAsia="仿宋_GB2312"/>
          <w:kern w:val="0"/>
          <w:sz w:val="32"/>
          <w:szCs w:val="32"/>
          <w:lang w:eastAsia="zh-CN"/>
        </w:rPr>
        <w:t>主要原因是本部门无因公出国（境）费预算支出</w:t>
      </w:r>
      <w:r>
        <w:rPr>
          <w:rFonts w:hint="eastAsia" w:ascii="仿宋_GB2312" w:hAnsi="楷体" w:eastAsia="仿宋_GB2312"/>
          <w:kern w:val="0"/>
          <w:sz w:val="32"/>
          <w:szCs w:val="32"/>
        </w:rPr>
        <w:t>。</w:t>
      </w:r>
    </w:p>
    <w:p>
      <w:pPr>
        <w:autoSpaceDE w:val="0"/>
        <w:autoSpaceDN w:val="0"/>
        <w:adjustRightInd w:val="0"/>
        <w:spacing w:line="560" w:lineRule="exact"/>
        <w:ind w:firstLine="640" w:firstLineChars="200"/>
        <w:rPr>
          <w:rFonts w:hint="eastAsia" w:ascii="仿宋_GB2312" w:hAnsi="楷体" w:eastAsia="仿宋_GB2312"/>
          <w:kern w:val="0"/>
          <w:sz w:val="32"/>
          <w:szCs w:val="32"/>
        </w:rPr>
      </w:pPr>
      <w:r>
        <w:rPr>
          <w:rFonts w:ascii="仿宋_GB2312" w:hAnsi="楷体" w:eastAsia="仿宋_GB2312"/>
          <w:kern w:val="0"/>
          <w:sz w:val="32"/>
          <w:szCs w:val="32"/>
        </w:rPr>
        <w:t>2</w:t>
      </w:r>
      <w:r>
        <w:rPr>
          <w:rFonts w:hint="eastAsia" w:ascii="仿宋_GB2312" w:hAnsi="楷体" w:eastAsia="仿宋_GB2312"/>
          <w:kern w:val="0"/>
          <w:sz w:val="32"/>
          <w:szCs w:val="32"/>
        </w:rPr>
        <w:t>．公务用车购置及运行费预算支出</w:t>
      </w:r>
      <w:r>
        <w:rPr>
          <w:rFonts w:hint="eastAsia" w:ascii="仿宋_GB2312" w:hAnsi="楷体" w:eastAsia="仿宋_GB2312"/>
          <w:kern w:val="0"/>
          <w:sz w:val="32"/>
          <w:szCs w:val="32"/>
          <w:u w:val="none"/>
        </w:rPr>
        <w:t>30.33</w:t>
      </w:r>
      <w:r>
        <w:rPr>
          <w:rFonts w:hint="eastAsia" w:ascii="仿宋_GB2312" w:hAnsi="楷体" w:eastAsia="仿宋_GB2312"/>
          <w:kern w:val="0"/>
          <w:sz w:val="32"/>
          <w:szCs w:val="32"/>
        </w:rPr>
        <w:t>万元。其中：</w:t>
      </w:r>
    </w:p>
    <w:p>
      <w:pPr>
        <w:autoSpaceDE w:val="0"/>
        <w:autoSpaceDN w:val="0"/>
        <w:adjustRightInd w:val="0"/>
        <w:spacing w:line="560" w:lineRule="exact"/>
        <w:ind w:firstLine="640" w:firstLineChars="200"/>
        <w:rPr>
          <w:rFonts w:hint="eastAsia" w:ascii="仿宋_GB2312" w:hAnsi="楷体" w:eastAsia="仿宋_GB2312"/>
          <w:kern w:val="0"/>
          <w:sz w:val="32"/>
          <w:szCs w:val="32"/>
        </w:rPr>
      </w:pPr>
      <w:r>
        <w:rPr>
          <w:rFonts w:hint="eastAsia" w:ascii="仿宋_GB2312" w:hAnsi="楷体" w:eastAsia="仿宋_GB2312"/>
          <w:kern w:val="0"/>
          <w:sz w:val="32"/>
          <w:szCs w:val="32"/>
        </w:rPr>
        <w:t>（</w:t>
      </w:r>
      <w:r>
        <w:rPr>
          <w:rFonts w:ascii="仿宋_GB2312" w:hAnsi="楷体" w:eastAsia="仿宋_GB2312"/>
          <w:kern w:val="0"/>
          <w:sz w:val="32"/>
          <w:szCs w:val="32"/>
        </w:rPr>
        <w:t>1</w:t>
      </w:r>
      <w:r>
        <w:rPr>
          <w:rFonts w:hint="eastAsia" w:ascii="仿宋_GB2312" w:hAnsi="楷体" w:eastAsia="仿宋_GB2312"/>
          <w:kern w:val="0"/>
          <w:sz w:val="32"/>
          <w:szCs w:val="32"/>
        </w:rPr>
        <w:t>）公务用车购置预算支出</w:t>
      </w:r>
      <w:r>
        <w:rPr>
          <w:rFonts w:hint="eastAsia" w:ascii="仿宋_GB2312" w:hAnsi="楷体" w:eastAsia="仿宋_GB2312"/>
          <w:kern w:val="0"/>
          <w:sz w:val="32"/>
          <w:szCs w:val="32"/>
          <w:u w:val="none"/>
        </w:rPr>
        <w:t>0</w:t>
      </w:r>
      <w:r>
        <w:rPr>
          <w:rFonts w:hint="eastAsia" w:ascii="仿宋_GB2312" w:hAnsi="楷体" w:eastAsia="仿宋_GB2312"/>
          <w:kern w:val="0"/>
          <w:sz w:val="32"/>
          <w:szCs w:val="32"/>
        </w:rPr>
        <w:t>万元，比上年预算增加（减少）</w:t>
      </w:r>
      <w:r>
        <w:rPr>
          <w:rFonts w:hint="eastAsia" w:ascii="仿宋_GB2312" w:hAnsi="楷体" w:eastAsia="仿宋_GB2312"/>
          <w:kern w:val="0"/>
          <w:sz w:val="32"/>
          <w:szCs w:val="32"/>
          <w:u w:val="none"/>
        </w:rPr>
        <w:t>0</w:t>
      </w:r>
      <w:r>
        <w:rPr>
          <w:rFonts w:hint="eastAsia" w:ascii="仿宋_GB2312" w:hAnsi="楷体" w:eastAsia="仿宋_GB2312"/>
          <w:kern w:val="0"/>
          <w:sz w:val="32"/>
          <w:szCs w:val="32"/>
        </w:rPr>
        <w:t>万元，</w:t>
      </w:r>
      <w:r>
        <w:rPr>
          <w:rFonts w:hint="eastAsia" w:ascii="仿宋_GB2312" w:hAnsi="楷体" w:eastAsia="仿宋_GB2312"/>
          <w:kern w:val="0"/>
          <w:sz w:val="32"/>
          <w:szCs w:val="32"/>
          <w:lang w:eastAsia="zh-CN"/>
        </w:rPr>
        <w:t>主要原因是本部门无</w:t>
      </w:r>
      <w:r>
        <w:rPr>
          <w:rFonts w:hint="eastAsia" w:ascii="仿宋_GB2312" w:hAnsi="楷体" w:eastAsia="仿宋_GB2312"/>
          <w:kern w:val="0"/>
          <w:sz w:val="32"/>
          <w:szCs w:val="32"/>
        </w:rPr>
        <w:t>公务用车购置预算支出。</w:t>
      </w:r>
    </w:p>
    <w:p>
      <w:pPr>
        <w:autoSpaceDE w:val="0"/>
        <w:autoSpaceDN w:val="0"/>
        <w:adjustRightInd w:val="0"/>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w:t>
      </w:r>
      <w:r>
        <w:rPr>
          <w:rFonts w:ascii="仿宋_GB2312" w:hAnsi="楷体" w:eastAsia="仿宋_GB2312"/>
          <w:kern w:val="0"/>
          <w:sz w:val="32"/>
          <w:szCs w:val="32"/>
        </w:rPr>
        <w:t>2</w:t>
      </w:r>
      <w:r>
        <w:rPr>
          <w:rFonts w:hint="eastAsia" w:ascii="仿宋_GB2312" w:hAnsi="楷体" w:eastAsia="仿宋_GB2312"/>
          <w:kern w:val="0"/>
          <w:sz w:val="32"/>
          <w:szCs w:val="32"/>
        </w:rPr>
        <w:t>）公务用车运行维护费预算支出</w:t>
      </w:r>
      <w:r>
        <w:rPr>
          <w:rFonts w:hint="eastAsia" w:ascii="仿宋_GB2312" w:hAnsi="楷体" w:eastAsia="仿宋_GB2312"/>
          <w:kern w:val="0"/>
          <w:sz w:val="32"/>
          <w:szCs w:val="32"/>
          <w:u w:val="none"/>
        </w:rPr>
        <w:t>30.33</w:t>
      </w:r>
      <w:r>
        <w:rPr>
          <w:rFonts w:hint="eastAsia" w:ascii="仿宋_GB2312" w:hAnsi="楷体" w:eastAsia="仿宋_GB2312"/>
          <w:kern w:val="0"/>
          <w:sz w:val="32"/>
          <w:szCs w:val="32"/>
        </w:rPr>
        <w:t>万元，比上年预算增加</w:t>
      </w:r>
      <w:r>
        <w:rPr>
          <w:rFonts w:hint="eastAsia" w:ascii="仿宋_GB2312" w:hAnsi="楷体" w:eastAsia="仿宋_GB2312"/>
          <w:kern w:val="0"/>
          <w:sz w:val="32"/>
          <w:szCs w:val="32"/>
          <w:u w:val="none"/>
        </w:rPr>
        <w:t>4.71</w:t>
      </w:r>
      <w:r>
        <w:rPr>
          <w:rFonts w:hint="eastAsia" w:ascii="仿宋_GB2312" w:hAnsi="楷体" w:eastAsia="仿宋_GB2312"/>
          <w:kern w:val="0"/>
          <w:sz w:val="32"/>
          <w:szCs w:val="32"/>
        </w:rPr>
        <w:t>万元，主要原因是由于机构改革，市中小微企业发展中心划转至市工信局下属，公务用车运行维护费预算增加。</w:t>
      </w:r>
    </w:p>
    <w:p>
      <w:pPr>
        <w:autoSpaceDE w:val="0"/>
        <w:autoSpaceDN w:val="0"/>
        <w:adjustRightInd w:val="0"/>
        <w:spacing w:line="560" w:lineRule="exact"/>
        <w:ind w:firstLine="640" w:firstLineChars="200"/>
        <w:rPr>
          <w:rFonts w:ascii="仿宋_GB2312" w:hAnsi="楷体" w:eastAsia="仿宋_GB2312"/>
          <w:kern w:val="0"/>
          <w:sz w:val="32"/>
          <w:szCs w:val="32"/>
          <w:u w:val="single"/>
        </w:rPr>
      </w:pPr>
      <w:r>
        <w:rPr>
          <w:rFonts w:ascii="仿宋_GB2312" w:hAnsi="楷体" w:eastAsia="仿宋_GB2312"/>
          <w:kern w:val="0"/>
          <w:sz w:val="32"/>
          <w:szCs w:val="32"/>
        </w:rPr>
        <w:t>3</w:t>
      </w:r>
      <w:r>
        <w:rPr>
          <w:rFonts w:hint="eastAsia" w:ascii="仿宋_GB2312" w:hAnsi="楷体" w:eastAsia="仿宋_GB2312"/>
          <w:kern w:val="0"/>
          <w:sz w:val="32"/>
          <w:szCs w:val="32"/>
        </w:rPr>
        <w:t>．公务接待费预算支出</w:t>
      </w:r>
      <w:r>
        <w:rPr>
          <w:rFonts w:hint="eastAsia" w:ascii="仿宋_GB2312" w:hAnsi="楷体" w:eastAsia="仿宋_GB2312"/>
          <w:kern w:val="0"/>
          <w:sz w:val="32"/>
          <w:szCs w:val="32"/>
          <w:u w:val="none"/>
        </w:rPr>
        <w:t>10.45</w:t>
      </w:r>
      <w:r>
        <w:rPr>
          <w:rFonts w:hint="eastAsia" w:ascii="仿宋_GB2312" w:hAnsi="楷体" w:eastAsia="仿宋_GB2312"/>
          <w:kern w:val="0"/>
          <w:sz w:val="32"/>
          <w:szCs w:val="32"/>
        </w:rPr>
        <w:t>万元，比上年预算减少</w:t>
      </w:r>
      <w:r>
        <w:rPr>
          <w:rFonts w:hint="eastAsia" w:ascii="仿宋_GB2312" w:hAnsi="楷体" w:eastAsia="仿宋_GB2312"/>
          <w:kern w:val="0"/>
          <w:sz w:val="32"/>
          <w:szCs w:val="32"/>
          <w:u w:val="none"/>
        </w:rPr>
        <w:t xml:space="preserve">1.5 </w:t>
      </w:r>
      <w:r>
        <w:rPr>
          <w:rFonts w:hint="eastAsia" w:ascii="仿宋_GB2312" w:hAnsi="楷体" w:eastAsia="仿宋_GB2312"/>
          <w:kern w:val="0"/>
          <w:sz w:val="32"/>
          <w:szCs w:val="32"/>
        </w:rPr>
        <w:t>万元，主要原因是根据政策要求，压减三公经费预算额度。</w:t>
      </w:r>
    </w:p>
    <w:p>
      <w:pPr>
        <w:autoSpaceDE w:val="0"/>
        <w:autoSpaceDN w:val="0"/>
        <w:adjustRightInd w:val="0"/>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市工信局</w:t>
      </w:r>
      <w:r>
        <w:rPr>
          <w:rFonts w:ascii="仿宋_GB2312" w:hAnsi="楷体" w:eastAsia="仿宋_GB2312"/>
          <w:kern w:val="0"/>
          <w:sz w:val="32"/>
          <w:szCs w:val="32"/>
        </w:rPr>
        <w:t>2020</w:t>
      </w:r>
      <w:r>
        <w:rPr>
          <w:rFonts w:hint="eastAsia" w:ascii="仿宋_GB2312" w:hAnsi="楷体" w:eastAsia="仿宋_GB2312"/>
          <w:kern w:val="0"/>
          <w:sz w:val="32"/>
          <w:szCs w:val="32"/>
        </w:rPr>
        <w:t>年度一般公共预算拨款安排的会议费预算支出</w:t>
      </w:r>
      <w:r>
        <w:rPr>
          <w:rFonts w:hint="eastAsia" w:ascii="仿宋_GB2312" w:hAnsi="楷体" w:eastAsia="仿宋_GB2312"/>
          <w:kern w:val="0"/>
          <w:sz w:val="32"/>
          <w:szCs w:val="32"/>
          <w:u w:val="none"/>
        </w:rPr>
        <w:t>15.84</w:t>
      </w:r>
      <w:r>
        <w:rPr>
          <w:rFonts w:hint="eastAsia" w:ascii="仿宋_GB2312" w:hAnsi="楷体" w:eastAsia="仿宋_GB2312"/>
          <w:kern w:val="0"/>
          <w:sz w:val="32"/>
          <w:szCs w:val="32"/>
        </w:rPr>
        <w:t>万元，比上年预算增加</w:t>
      </w:r>
      <w:r>
        <w:rPr>
          <w:rFonts w:hint="eastAsia" w:ascii="仿宋_GB2312" w:hAnsi="楷体" w:eastAsia="仿宋_GB2312"/>
          <w:kern w:val="0"/>
          <w:sz w:val="32"/>
          <w:szCs w:val="32"/>
          <w:u w:val="none"/>
        </w:rPr>
        <w:t>3.99</w:t>
      </w:r>
      <w:r>
        <w:rPr>
          <w:rFonts w:hint="eastAsia" w:ascii="仿宋_GB2312" w:hAnsi="楷体" w:eastAsia="仿宋_GB2312"/>
          <w:kern w:val="0"/>
          <w:sz w:val="32"/>
          <w:szCs w:val="32"/>
        </w:rPr>
        <w:t>万元，主要原因是由于机构改革，市中小微企业发展中心划转至市工信局下属，会议费预算增加。</w:t>
      </w:r>
    </w:p>
    <w:p>
      <w:pPr>
        <w:autoSpaceDE w:val="0"/>
        <w:autoSpaceDN w:val="0"/>
        <w:adjustRightInd w:val="0"/>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市工信局</w:t>
      </w:r>
      <w:r>
        <w:rPr>
          <w:rFonts w:ascii="仿宋_GB2312" w:hAnsi="楷体" w:eastAsia="仿宋_GB2312"/>
          <w:kern w:val="0"/>
          <w:sz w:val="32"/>
          <w:szCs w:val="32"/>
        </w:rPr>
        <w:t>2020</w:t>
      </w:r>
      <w:r>
        <w:rPr>
          <w:rFonts w:hint="eastAsia" w:ascii="仿宋_GB2312" w:hAnsi="楷体" w:eastAsia="仿宋_GB2312"/>
          <w:kern w:val="0"/>
          <w:sz w:val="32"/>
          <w:szCs w:val="32"/>
        </w:rPr>
        <w:t>年度一般公共预算拨款安排的培训费预算支出</w:t>
      </w:r>
      <w:r>
        <w:rPr>
          <w:rFonts w:hint="eastAsia" w:ascii="仿宋_GB2312" w:hAnsi="楷体" w:eastAsia="仿宋_GB2312"/>
          <w:kern w:val="0"/>
          <w:sz w:val="32"/>
          <w:szCs w:val="32"/>
          <w:u w:val="none"/>
        </w:rPr>
        <w:t>16</w:t>
      </w:r>
      <w:r>
        <w:rPr>
          <w:rFonts w:hint="eastAsia" w:ascii="仿宋_GB2312" w:hAnsi="楷体" w:eastAsia="仿宋_GB2312"/>
          <w:kern w:val="0"/>
          <w:sz w:val="32"/>
          <w:szCs w:val="32"/>
        </w:rPr>
        <w:t>万元，比上年预算减少</w:t>
      </w:r>
      <w:r>
        <w:rPr>
          <w:rFonts w:hint="eastAsia" w:ascii="仿宋_GB2312" w:hAnsi="楷体" w:eastAsia="仿宋_GB2312"/>
          <w:kern w:val="0"/>
          <w:sz w:val="32"/>
          <w:szCs w:val="32"/>
          <w:u w:val="none"/>
        </w:rPr>
        <w:t>5.01</w:t>
      </w:r>
      <w:r>
        <w:rPr>
          <w:rFonts w:hint="eastAsia" w:ascii="仿宋_GB2312" w:hAnsi="楷体" w:eastAsia="仿宋_GB2312"/>
          <w:kern w:val="0"/>
          <w:sz w:val="32"/>
          <w:szCs w:val="32"/>
        </w:rPr>
        <w:t>万元，主要原因是由于机构改革，市节能监察支队划转至市能源局，培训费预算减少。</w:t>
      </w:r>
    </w:p>
    <w:p>
      <w:pPr>
        <w:autoSpaceDE w:val="0"/>
        <w:autoSpaceDN w:val="0"/>
        <w:adjustRightInd w:val="0"/>
        <w:spacing w:line="560" w:lineRule="exact"/>
        <w:ind w:firstLine="640" w:firstLineChars="200"/>
        <w:rPr>
          <w:rFonts w:hint="eastAsia" w:ascii="黑体" w:hAnsi="Times New Roman" w:eastAsia="黑体" w:cs="FZHTK--GBK1-0"/>
          <w:kern w:val="0"/>
          <w:sz w:val="32"/>
          <w:szCs w:val="32"/>
        </w:rPr>
      </w:pPr>
      <w:r>
        <w:rPr>
          <w:rFonts w:hint="eastAsia" w:ascii="黑体" w:hAnsi="Times New Roman" w:eastAsia="黑体" w:cs="FZHTK--GBK1-0"/>
          <w:kern w:val="0"/>
          <w:sz w:val="32"/>
          <w:szCs w:val="32"/>
        </w:rPr>
        <w:t>九、一般公共预算机关运行经费支出预算情况说明</w:t>
      </w:r>
    </w:p>
    <w:p>
      <w:pPr>
        <w:autoSpaceDE w:val="0"/>
        <w:autoSpaceDN w:val="0"/>
        <w:adjustRightInd w:val="0"/>
        <w:spacing w:line="560" w:lineRule="exact"/>
        <w:ind w:firstLine="640" w:firstLineChars="200"/>
        <w:rPr>
          <w:rFonts w:ascii="仿宋_GB2312" w:eastAsia="仿宋_GB2312"/>
          <w:sz w:val="32"/>
          <w:szCs w:val="32"/>
          <w:u w:val="none"/>
        </w:rPr>
      </w:pPr>
      <w:r>
        <w:rPr>
          <w:rFonts w:ascii="仿宋_GB2312" w:hAnsi="楷体" w:eastAsia="仿宋_GB2312"/>
          <w:kern w:val="0"/>
          <w:sz w:val="32"/>
          <w:szCs w:val="32"/>
          <w:u w:val="none"/>
        </w:rPr>
        <w:t>2020</w:t>
      </w:r>
      <w:r>
        <w:rPr>
          <w:rFonts w:hint="eastAsia" w:ascii="仿宋_GB2312" w:hAnsi="楷体" w:eastAsia="仿宋_GB2312"/>
          <w:kern w:val="0"/>
          <w:sz w:val="32"/>
          <w:szCs w:val="32"/>
          <w:u w:val="none"/>
        </w:rPr>
        <w:t>年本部门一般公共预算机关运行经费预算支出 106.86万元，与上年相比增加12.16万元，增长12.84</w:t>
      </w:r>
      <w:r>
        <w:rPr>
          <w:rFonts w:ascii="仿宋_GB2312" w:hAnsi="楷体" w:eastAsia="仿宋_GB2312"/>
          <w:kern w:val="0"/>
          <w:sz w:val="32"/>
          <w:szCs w:val="32"/>
          <w:u w:val="none"/>
        </w:rPr>
        <w:t xml:space="preserve"> %</w:t>
      </w:r>
      <w:r>
        <w:rPr>
          <w:rFonts w:hint="eastAsia" w:ascii="仿宋_GB2312" w:hAnsi="楷体" w:eastAsia="仿宋_GB2312"/>
          <w:kern w:val="0"/>
          <w:sz w:val="32"/>
          <w:szCs w:val="32"/>
          <w:u w:val="none"/>
        </w:rPr>
        <w:t>。主要原因是</w:t>
      </w:r>
      <w:r>
        <w:rPr>
          <w:rFonts w:hint="eastAsia" w:ascii="仿宋_GB2312" w:eastAsia="仿宋_GB2312"/>
          <w:color w:val="222222"/>
          <w:sz w:val="32"/>
          <w:szCs w:val="32"/>
          <w:u w:val="none"/>
        </w:rPr>
        <w:t>本年度公用经费定额标准提高。</w:t>
      </w:r>
    </w:p>
    <w:p>
      <w:pPr>
        <w:autoSpaceDE w:val="0"/>
        <w:autoSpaceDN w:val="0"/>
        <w:adjustRightInd w:val="0"/>
        <w:spacing w:line="560" w:lineRule="exact"/>
        <w:ind w:firstLine="640" w:firstLineChars="200"/>
        <w:rPr>
          <w:rFonts w:ascii="黑体" w:hAnsi="Times New Roman" w:eastAsia="黑体" w:cs="FZHTK--GBK1-0"/>
          <w:kern w:val="0"/>
          <w:sz w:val="32"/>
          <w:szCs w:val="32"/>
        </w:rPr>
      </w:pPr>
      <w:r>
        <w:rPr>
          <w:rFonts w:hint="eastAsia" w:ascii="黑体" w:hAnsi="Times New Roman" w:eastAsia="黑体" w:cs="FZHTK--GBK1-0"/>
          <w:kern w:val="0"/>
          <w:sz w:val="32"/>
          <w:szCs w:val="32"/>
        </w:rPr>
        <w:t>十、政府采购支出预算情况说明</w:t>
      </w:r>
    </w:p>
    <w:p>
      <w:pPr>
        <w:autoSpaceDE w:val="0"/>
        <w:autoSpaceDN w:val="0"/>
        <w:adjustRightInd w:val="0"/>
        <w:spacing w:line="560" w:lineRule="exact"/>
        <w:ind w:firstLine="640" w:firstLineChars="200"/>
        <w:rPr>
          <w:rFonts w:ascii="仿宋_GB2312" w:hAnsi="楷体" w:eastAsia="仿宋_GB2312"/>
          <w:kern w:val="0"/>
          <w:sz w:val="32"/>
          <w:szCs w:val="32"/>
          <w:u w:val="none"/>
        </w:rPr>
      </w:pPr>
      <w:r>
        <w:rPr>
          <w:rFonts w:ascii="仿宋_GB2312" w:hAnsi="楷体" w:eastAsia="仿宋_GB2312"/>
          <w:kern w:val="0"/>
          <w:sz w:val="32"/>
          <w:szCs w:val="32"/>
          <w:u w:val="none"/>
        </w:rPr>
        <w:t>2020</w:t>
      </w:r>
      <w:r>
        <w:rPr>
          <w:rFonts w:hint="eastAsia" w:ascii="仿宋_GB2312" w:hAnsi="楷体" w:eastAsia="仿宋_GB2312"/>
          <w:kern w:val="0"/>
          <w:sz w:val="32"/>
          <w:szCs w:val="32"/>
          <w:u w:val="none"/>
        </w:rPr>
        <w:t>年度政府采购支出预算总额69.9万元，其中：拟采购货物支出6.8万元、拟采购工程支出5万元、拟购买服务支出58.1万元。</w:t>
      </w:r>
    </w:p>
    <w:p>
      <w:pPr>
        <w:autoSpaceDE w:val="0"/>
        <w:autoSpaceDN w:val="0"/>
        <w:adjustRightInd w:val="0"/>
        <w:spacing w:line="560" w:lineRule="exact"/>
        <w:ind w:firstLine="640" w:firstLineChars="200"/>
        <w:rPr>
          <w:rFonts w:ascii="黑体" w:hAnsi="Times New Roman" w:eastAsia="黑体" w:cs="FZHTK--GBK1-0"/>
          <w:kern w:val="0"/>
          <w:sz w:val="32"/>
          <w:szCs w:val="32"/>
        </w:rPr>
      </w:pPr>
      <w:r>
        <w:rPr>
          <w:rFonts w:hint="eastAsia" w:ascii="黑体" w:hAnsi="Times New Roman" w:eastAsia="黑体" w:cs="FZHTK--GBK1-0"/>
          <w:kern w:val="0"/>
          <w:sz w:val="32"/>
          <w:szCs w:val="32"/>
        </w:rPr>
        <w:t>十一、国有资产占用情况</w:t>
      </w:r>
    </w:p>
    <w:p>
      <w:pPr>
        <w:autoSpaceDE w:val="0"/>
        <w:autoSpaceDN w:val="0"/>
        <w:adjustRightInd w:val="0"/>
        <w:spacing w:line="56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u w:val="none"/>
        </w:rPr>
        <w:t>本部门共有车辆5辆，其中，一般公务用车5辆，执法执勤用车0辆、特种专业技术用车0辆、其他用车0辆等；分别是市工信局机关4辆，市中小微企业发展中心1辆。</w:t>
      </w:r>
    </w:p>
    <w:p>
      <w:pPr>
        <w:autoSpaceDE w:val="0"/>
        <w:autoSpaceDN w:val="0"/>
        <w:adjustRightInd w:val="0"/>
        <w:spacing w:line="560" w:lineRule="exact"/>
        <w:ind w:firstLine="640" w:firstLineChars="200"/>
        <w:rPr>
          <w:rFonts w:hint="eastAsia" w:ascii="黑体" w:hAnsi="楷体" w:eastAsia="黑体"/>
          <w:kern w:val="0"/>
          <w:sz w:val="32"/>
          <w:szCs w:val="32"/>
        </w:rPr>
      </w:pPr>
      <w:r>
        <w:rPr>
          <w:rFonts w:hint="eastAsia" w:ascii="黑体" w:hAnsi="楷体" w:eastAsia="黑体"/>
          <w:kern w:val="0"/>
          <w:sz w:val="32"/>
          <w:szCs w:val="32"/>
        </w:rPr>
        <w:t>十二、预算绩效目标设置情况说明</w:t>
      </w:r>
    </w:p>
    <w:p>
      <w:pPr>
        <w:autoSpaceDE w:val="0"/>
        <w:autoSpaceDN w:val="0"/>
        <w:adjustRightInd w:val="0"/>
        <w:spacing w:line="560" w:lineRule="exact"/>
        <w:ind w:firstLine="640" w:firstLineChars="200"/>
        <w:rPr>
          <w:rFonts w:ascii="仿宋_GB2312" w:hAnsi="楷体" w:eastAsia="仿宋_GB2312"/>
          <w:kern w:val="0"/>
          <w:sz w:val="32"/>
          <w:szCs w:val="32"/>
        </w:rPr>
      </w:pPr>
      <w:r>
        <w:rPr>
          <w:rFonts w:ascii="仿宋_GB2312" w:hAnsi="楷体" w:eastAsia="仿宋_GB2312"/>
          <w:kern w:val="0"/>
          <w:sz w:val="32"/>
          <w:szCs w:val="32"/>
        </w:rPr>
        <w:t>2020</w:t>
      </w:r>
      <w:r>
        <w:rPr>
          <w:rFonts w:hint="eastAsia" w:ascii="仿宋_GB2312" w:hAnsi="楷体" w:eastAsia="仿宋_GB2312"/>
          <w:kern w:val="0"/>
          <w:sz w:val="32"/>
          <w:szCs w:val="32"/>
        </w:rPr>
        <w:t>年度，本部门单位共</w:t>
      </w:r>
      <w:r>
        <w:rPr>
          <w:rFonts w:hint="eastAsia" w:ascii="仿宋_GB2312" w:hAnsi="楷体" w:eastAsia="仿宋_GB2312"/>
          <w:kern w:val="0"/>
          <w:sz w:val="32"/>
          <w:szCs w:val="32"/>
          <w:u w:val="none"/>
        </w:rPr>
        <w:t>8</w:t>
      </w:r>
      <w:r>
        <w:rPr>
          <w:rFonts w:hint="eastAsia" w:ascii="仿宋_GB2312" w:hAnsi="楷体" w:eastAsia="仿宋_GB2312"/>
          <w:kern w:val="0"/>
          <w:sz w:val="32"/>
          <w:szCs w:val="32"/>
        </w:rPr>
        <w:t>个项目纳入绩效目标管理，涉及财政性资金合计</w:t>
      </w:r>
      <w:r>
        <w:rPr>
          <w:rFonts w:hint="eastAsia" w:ascii="仿宋_GB2312" w:hAnsi="楷体" w:eastAsia="仿宋_GB2312"/>
          <w:kern w:val="0"/>
          <w:sz w:val="32"/>
          <w:szCs w:val="32"/>
          <w:u w:val="none"/>
        </w:rPr>
        <w:t>90.5</w:t>
      </w:r>
      <w:r>
        <w:rPr>
          <w:rFonts w:hint="eastAsia" w:ascii="仿宋_GB2312" w:hAnsi="楷体" w:eastAsia="仿宋_GB2312"/>
          <w:kern w:val="0"/>
          <w:sz w:val="32"/>
          <w:szCs w:val="32"/>
        </w:rPr>
        <w:t>万元；本部门单位整体支出纳入绩效目标管理，涉及财政性资金</w:t>
      </w:r>
      <w:r>
        <w:rPr>
          <w:rFonts w:hint="eastAsia" w:ascii="仿宋_GB2312" w:hAnsi="楷体" w:eastAsia="仿宋_GB2312"/>
          <w:kern w:val="0"/>
          <w:sz w:val="32"/>
          <w:szCs w:val="32"/>
          <w:u w:val="none"/>
        </w:rPr>
        <w:t>1715.13</w:t>
      </w:r>
      <w:r>
        <w:rPr>
          <w:rFonts w:hint="eastAsia" w:ascii="仿宋_GB2312" w:hAnsi="楷体" w:eastAsia="仿宋_GB2312"/>
          <w:kern w:val="0"/>
          <w:sz w:val="32"/>
          <w:szCs w:val="32"/>
        </w:rPr>
        <w:t>万元。</w:t>
      </w:r>
    </w:p>
    <w:p>
      <w:pPr>
        <w:widowControl/>
        <w:spacing w:line="560" w:lineRule="exact"/>
        <w:ind w:firstLine="636"/>
        <w:rPr>
          <w:rFonts w:ascii="黑体" w:hAnsi="楷体" w:eastAsia="黑体"/>
          <w:kern w:val="0"/>
          <w:sz w:val="32"/>
          <w:szCs w:val="32"/>
        </w:rPr>
      </w:pPr>
      <w:r>
        <w:rPr>
          <w:rFonts w:hint="eastAsia" w:ascii="黑体" w:hAnsi="楷体" w:eastAsia="黑体"/>
          <w:kern w:val="0"/>
          <w:sz w:val="32"/>
          <w:szCs w:val="32"/>
        </w:rPr>
        <w:t>十三、其他说明</w:t>
      </w:r>
    </w:p>
    <w:p>
      <w:pPr>
        <w:widowControl/>
        <w:spacing w:line="560" w:lineRule="exact"/>
        <w:ind w:firstLine="636"/>
        <w:rPr>
          <w:rFonts w:hint="eastAsia" w:ascii="仿宋_GB2312" w:hAnsi="仿宋" w:eastAsia="仿宋_GB2312"/>
          <w:kern w:val="0"/>
          <w:sz w:val="32"/>
          <w:szCs w:val="32"/>
        </w:rPr>
      </w:pPr>
      <w:r>
        <w:rPr>
          <w:rFonts w:hint="eastAsia" w:ascii="仿宋_GB2312" w:hAnsi="仿宋" w:eastAsia="仿宋_GB2312"/>
          <w:kern w:val="0"/>
          <w:sz w:val="32"/>
          <w:szCs w:val="32"/>
        </w:rPr>
        <w:t>（一）政府债券使用情况</w:t>
      </w:r>
    </w:p>
    <w:p>
      <w:pPr>
        <w:widowControl/>
        <w:spacing w:line="560" w:lineRule="exact"/>
        <w:ind w:firstLine="636"/>
        <w:rPr>
          <w:rFonts w:hint="eastAsia" w:ascii="仿宋_GB2312" w:hAnsi="仿宋_GB2312" w:eastAsia="仿宋_GB2312" w:cs="仿宋_GB2312"/>
          <w:spacing w:val="-16"/>
          <w:kern w:val="0"/>
          <w:sz w:val="32"/>
          <w:szCs w:val="32"/>
        </w:rPr>
      </w:pPr>
      <w:r>
        <w:rPr>
          <w:rFonts w:hint="eastAsia" w:ascii="仿宋_GB2312" w:hAnsi="仿宋_GB2312" w:eastAsia="仿宋_GB2312" w:cs="仿宋_GB2312"/>
          <w:kern w:val="0"/>
          <w:sz w:val="32"/>
          <w:szCs w:val="32"/>
          <w:lang w:eastAsia="zh-CN"/>
        </w:rPr>
        <w:t>本</w:t>
      </w:r>
      <w:r>
        <w:rPr>
          <w:rFonts w:hint="eastAsia" w:ascii="仿宋_GB2312" w:hAnsi="仿宋_GB2312" w:eastAsia="仿宋_GB2312" w:cs="仿宋_GB2312"/>
          <w:kern w:val="0"/>
          <w:sz w:val="32"/>
          <w:szCs w:val="32"/>
        </w:rPr>
        <w:t>部门</w:t>
      </w:r>
      <w:r>
        <w:rPr>
          <w:rFonts w:hint="eastAsia" w:ascii="仿宋_GB2312" w:hAnsi="仿宋_GB2312" w:eastAsia="仿宋_GB2312" w:cs="仿宋_GB2312"/>
          <w:spacing w:val="-16"/>
          <w:kern w:val="0"/>
          <w:sz w:val="32"/>
          <w:szCs w:val="32"/>
        </w:rPr>
        <w:t>未使用政府债券。</w:t>
      </w:r>
    </w:p>
    <w:p>
      <w:pPr>
        <w:widowControl/>
        <w:numPr>
          <w:ilvl w:val="0"/>
          <w:numId w:val="2"/>
        </w:numPr>
        <w:spacing w:line="560" w:lineRule="exact"/>
        <w:ind w:firstLine="636"/>
        <w:rPr>
          <w:rFonts w:hint="eastAsia" w:ascii="仿宋_GB2312" w:hAnsi="黑体" w:eastAsia="仿宋_GB2312"/>
          <w:bCs/>
          <w:kern w:val="0"/>
          <w:sz w:val="32"/>
          <w:szCs w:val="32"/>
        </w:rPr>
      </w:pPr>
      <w:r>
        <w:rPr>
          <w:rFonts w:hint="eastAsia" w:ascii="仿宋_GB2312" w:hAnsi="仿宋" w:eastAsia="仿宋_GB2312"/>
          <w:kern w:val="0"/>
          <w:sz w:val="32"/>
          <w:szCs w:val="32"/>
        </w:rPr>
        <w:t>其他</w:t>
      </w:r>
      <w:r>
        <w:rPr>
          <w:rFonts w:hint="eastAsia" w:ascii="仿宋_GB2312" w:hAnsi="仿宋" w:eastAsia="仿宋_GB2312"/>
          <w:kern w:val="0"/>
          <w:sz w:val="32"/>
          <w:szCs w:val="32"/>
          <w:lang w:val="en-US" w:eastAsia="zh-CN"/>
        </w:rPr>
        <w:t xml:space="preserve">  无</w:t>
      </w:r>
    </w:p>
    <w:p>
      <w:pPr>
        <w:pStyle w:val="2"/>
        <w:rPr>
          <w:rFonts w:hint="eastAsia" w:eastAsia="仿宋_GB2312"/>
          <w:lang w:eastAsia="zh-CN"/>
        </w:rPr>
      </w:pPr>
    </w:p>
    <w:p>
      <w:pPr>
        <w:widowControl/>
        <w:spacing w:line="560" w:lineRule="exact"/>
        <w:ind w:firstLine="640" w:firstLineChars="200"/>
        <w:jc w:val="center"/>
        <w:rPr>
          <w:rFonts w:ascii="黑体" w:hAnsi="黑体" w:eastAsia="黑体" w:cs="方正小标宋简体"/>
          <w:bCs/>
          <w:kern w:val="0"/>
          <w:sz w:val="32"/>
          <w:szCs w:val="32"/>
        </w:rPr>
      </w:pPr>
      <w:r>
        <w:rPr>
          <w:rFonts w:hint="eastAsia" w:ascii="黑体" w:hAnsi="黑体" w:eastAsia="黑体" w:cs="方正小标宋简体"/>
          <w:bCs/>
          <w:kern w:val="0"/>
          <w:sz w:val="32"/>
          <w:szCs w:val="32"/>
        </w:rPr>
        <w:t>第四部分  名词解释</w:t>
      </w:r>
    </w:p>
    <w:p>
      <w:pPr>
        <w:widowControl/>
        <w:spacing w:line="560" w:lineRule="exact"/>
        <w:ind w:firstLine="636"/>
        <w:rPr>
          <w:rFonts w:ascii="仿宋_GB2312" w:hAnsi="仿宋" w:eastAsia="仿宋_GB2312"/>
          <w:kern w:val="0"/>
          <w:sz w:val="32"/>
          <w:szCs w:val="32"/>
        </w:rPr>
      </w:pPr>
      <w:r>
        <w:rPr>
          <w:rFonts w:hint="eastAsia" w:ascii="仿宋_GB2312" w:hAnsi="仿宋" w:eastAsia="仿宋_GB2312"/>
          <w:kern w:val="0"/>
          <w:sz w:val="32"/>
          <w:szCs w:val="32"/>
        </w:rPr>
        <w:t>一、财政拨款：指一般公共预算财政拨款和政府性基金预算财政拨款。</w:t>
      </w:r>
    </w:p>
    <w:p>
      <w:pPr>
        <w:widowControl/>
        <w:spacing w:line="560" w:lineRule="exact"/>
        <w:ind w:firstLine="636"/>
        <w:rPr>
          <w:rFonts w:ascii="仿宋_GB2312" w:hAnsi="仿宋" w:eastAsia="仿宋_GB2312"/>
          <w:kern w:val="0"/>
          <w:sz w:val="32"/>
          <w:szCs w:val="32"/>
        </w:rPr>
      </w:pPr>
      <w:r>
        <w:rPr>
          <w:rFonts w:hint="eastAsia" w:ascii="仿宋_GB2312" w:hAnsi="仿宋" w:eastAsia="仿宋_GB2312"/>
          <w:kern w:val="0"/>
          <w:sz w:val="32"/>
          <w:szCs w:val="32"/>
        </w:rPr>
        <w:t>二、一般公共预算：包括公共财政拨款（补助）资金、专项收入。</w:t>
      </w:r>
    </w:p>
    <w:p>
      <w:pPr>
        <w:widowControl/>
        <w:spacing w:line="560" w:lineRule="exact"/>
        <w:ind w:firstLine="636"/>
        <w:rPr>
          <w:rFonts w:ascii="仿宋_GB2312" w:hAnsi="仿宋" w:eastAsia="仿宋_GB2312"/>
          <w:kern w:val="0"/>
          <w:sz w:val="32"/>
          <w:szCs w:val="32"/>
        </w:rPr>
      </w:pPr>
      <w:r>
        <w:rPr>
          <w:rFonts w:hint="eastAsia" w:ascii="仿宋_GB2312" w:hAnsi="仿宋" w:eastAsia="仿宋_GB2312"/>
          <w:kern w:val="0"/>
          <w:sz w:val="32"/>
          <w:szCs w:val="32"/>
        </w:rPr>
        <w:t>三、其他资金：包括事业收入、经营收入、其他收入等。</w:t>
      </w:r>
    </w:p>
    <w:p>
      <w:pPr>
        <w:widowControl/>
        <w:spacing w:line="560" w:lineRule="exact"/>
        <w:ind w:firstLine="636"/>
        <w:rPr>
          <w:rFonts w:ascii="仿宋_GB2312" w:hAnsi="仿宋" w:eastAsia="仿宋_GB2312"/>
          <w:kern w:val="0"/>
          <w:sz w:val="32"/>
          <w:szCs w:val="32"/>
        </w:rPr>
      </w:pPr>
      <w:r>
        <w:rPr>
          <w:rFonts w:hint="eastAsia" w:ascii="仿宋_GB2312" w:hAnsi="仿宋" w:eastAsia="仿宋_GB2312"/>
          <w:kern w:val="0"/>
          <w:sz w:val="32"/>
          <w:szCs w:val="32"/>
        </w:rPr>
        <w:t>四、基本支出：指为保障机构正常运转、完成工作任务而发生的人员支出和公用支出。</w:t>
      </w:r>
    </w:p>
    <w:p>
      <w:pPr>
        <w:widowControl/>
        <w:spacing w:line="560" w:lineRule="exact"/>
        <w:ind w:firstLine="636"/>
        <w:rPr>
          <w:rFonts w:ascii="仿宋_GB2312" w:hAnsi="仿宋" w:eastAsia="仿宋_GB2312"/>
          <w:kern w:val="0"/>
          <w:sz w:val="32"/>
          <w:szCs w:val="32"/>
        </w:rPr>
      </w:pPr>
      <w:r>
        <w:rPr>
          <w:rFonts w:hint="eastAsia" w:ascii="仿宋_GB2312" w:hAnsi="仿宋" w:eastAsia="仿宋_GB2312"/>
          <w:kern w:val="0"/>
          <w:sz w:val="32"/>
          <w:szCs w:val="32"/>
        </w:rPr>
        <w:t>五、项目支出：指在基本支出之外为完成特定工作任务和事业发展目标所发生的支出。</w:t>
      </w:r>
    </w:p>
    <w:p>
      <w:pPr>
        <w:widowControl/>
        <w:spacing w:line="560" w:lineRule="exact"/>
        <w:ind w:firstLine="636"/>
        <w:rPr>
          <w:rFonts w:ascii="仿宋_GB2312" w:hAnsi="仿宋" w:eastAsia="仿宋_GB2312"/>
          <w:kern w:val="0"/>
          <w:sz w:val="32"/>
          <w:szCs w:val="32"/>
        </w:rPr>
      </w:pPr>
      <w:r>
        <w:rPr>
          <w:rFonts w:hint="eastAsia" w:ascii="仿宋_GB2312" w:hAnsi="仿宋" w:eastAsia="仿宋_GB2312"/>
          <w:kern w:val="0"/>
          <w:sz w:val="32"/>
          <w:szCs w:val="32"/>
        </w:rPr>
        <w:t>六、“三公”经费：指部门用一般公共预算财政拨款安排的因公出国（境）费、公务用车购置及运行费和公务接待费。其中，因公出国（境）费反映单位公务出国（境）的住宿费、旅费、伙食补助费、杂费、培训费等支出；公务用车购置及运行费反映单位公务用车购置费、燃料费、维修费、过路过桥费、保险费、安全奖励费用等支出；公务接待费反映单位按规定开支的各类公务接待（含外宾接待）支出。</w:t>
      </w:r>
    </w:p>
    <w:p>
      <w:pPr>
        <w:widowControl/>
        <w:spacing w:line="560" w:lineRule="exact"/>
        <w:ind w:firstLine="636"/>
        <w:rPr>
          <w:rFonts w:hint="eastAsia" w:ascii="仿宋_GB2312" w:hAnsi="仿宋" w:eastAsia="仿宋_GB2312"/>
          <w:kern w:val="0"/>
          <w:sz w:val="32"/>
          <w:szCs w:val="32"/>
        </w:rPr>
      </w:pPr>
      <w:r>
        <w:rPr>
          <w:rFonts w:hint="eastAsia" w:ascii="仿宋_GB2312" w:hAnsi="仿宋" w:eastAsia="仿宋_GB2312"/>
          <w:kern w:val="0"/>
          <w:sz w:val="32"/>
          <w:szCs w:val="32"/>
        </w:rPr>
        <w:t>七、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pStyle w:val="2"/>
        <w:rPr>
          <w:rFonts w:hint="eastAsia" w:ascii="仿宋_GB2312" w:hAnsi="仿宋" w:eastAsia="仿宋_GB2312"/>
          <w:kern w:val="0"/>
          <w:sz w:val="32"/>
          <w:szCs w:val="32"/>
        </w:rPr>
      </w:pPr>
    </w:p>
    <w:p>
      <w:pPr>
        <w:pStyle w:val="2"/>
        <w:rPr>
          <w:rFonts w:hint="eastAsia" w:ascii="仿宋_GB2312" w:hAnsi="仿宋" w:eastAsia="仿宋_GB2312"/>
          <w:kern w:val="0"/>
          <w:sz w:val="32"/>
          <w:szCs w:val="32"/>
        </w:rPr>
      </w:pPr>
    </w:p>
    <w:p>
      <w:pPr>
        <w:pStyle w:val="2"/>
        <w:wordWrap w:val="0"/>
        <w:jc w:val="right"/>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eastAsia="zh-CN"/>
        </w:rPr>
        <w:t>临汾市工业和信息化局</w:t>
      </w:r>
      <w:r>
        <w:rPr>
          <w:rFonts w:hint="eastAsia" w:ascii="仿宋_GB2312" w:hAnsi="仿宋" w:eastAsia="仿宋_GB2312"/>
          <w:kern w:val="0"/>
          <w:sz w:val="32"/>
          <w:szCs w:val="32"/>
          <w:lang w:val="en-US" w:eastAsia="zh-CN"/>
        </w:rPr>
        <w:t xml:space="preserve">       </w:t>
      </w:r>
    </w:p>
    <w:p>
      <w:pPr>
        <w:pStyle w:val="2"/>
        <w:wordWrap w:val="0"/>
        <w:jc w:val="right"/>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 xml:space="preserve">2020年5月25日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FZHTK--GBK1-0">
    <w:altName w:val="宋体"/>
    <w:panose1 w:val="00000000000000000000"/>
    <w:charset w:val="86"/>
    <w:family w:val="auto"/>
    <w:pitch w:val="default"/>
    <w:sig w:usb0="00000000" w:usb1="00000000" w:usb2="00000010"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1A0F3C52" w:usb2="00000010"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Dotum">
    <w:panose1 w:val="020B0600000101010101"/>
    <w:charset w:val="81"/>
    <w:family w:val="swiss"/>
    <w:pitch w:val="default"/>
    <w:sig w:usb0="B00002AF" w:usb1="69D77CFB" w:usb2="00000030" w:usb3="00000000" w:csb0="4008009F" w:csb1="DFD70000"/>
  </w:font>
  <w:font w:name="仿宋">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3FB3F"/>
    <w:multiLevelType w:val="singleLevel"/>
    <w:tmpl w:val="D0A3FB3F"/>
    <w:lvl w:ilvl="0" w:tentative="0">
      <w:start w:val="2"/>
      <w:numFmt w:val="chineseCounting"/>
      <w:suff w:val="space"/>
      <w:lvlText w:val="第%1部分"/>
      <w:lvlJc w:val="left"/>
      <w:rPr>
        <w:rFonts w:hint="eastAsia"/>
      </w:rPr>
    </w:lvl>
  </w:abstractNum>
  <w:abstractNum w:abstractNumId="1">
    <w:nsid w:val="0B39F078"/>
    <w:multiLevelType w:val="singleLevel"/>
    <w:tmpl w:val="0B39F07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81173FF"/>
    <w:rsid w:val="000B0DB2"/>
    <w:rsid w:val="00435966"/>
    <w:rsid w:val="009B4ABE"/>
    <w:rsid w:val="00BE3AA0"/>
    <w:rsid w:val="00EC3348"/>
    <w:rsid w:val="01A1034C"/>
    <w:rsid w:val="04365728"/>
    <w:rsid w:val="0568505A"/>
    <w:rsid w:val="070628D3"/>
    <w:rsid w:val="081173FF"/>
    <w:rsid w:val="08712798"/>
    <w:rsid w:val="10D11EFB"/>
    <w:rsid w:val="12AF4EEB"/>
    <w:rsid w:val="15A970FC"/>
    <w:rsid w:val="19E025A6"/>
    <w:rsid w:val="1B2E518B"/>
    <w:rsid w:val="1B595C40"/>
    <w:rsid w:val="1B5B7214"/>
    <w:rsid w:val="1BAA2B66"/>
    <w:rsid w:val="1BE01CF4"/>
    <w:rsid w:val="218A185C"/>
    <w:rsid w:val="2243684E"/>
    <w:rsid w:val="252F2B97"/>
    <w:rsid w:val="26EA67EA"/>
    <w:rsid w:val="28AC6E93"/>
    <w:rsid w:val="29C34B01"/>
    <w:rsid w:val="29EE3BF6"/>
    <w:rsid w:val="2A165248"/>
    <w:rsid w:val="2B76615C"/>
    <w:rsid w:val="2B9278E3"/>
    <w:rsid w:val="2C9A4C9C"/>
    <w:rsid w:val="2DAE6172"/>
    <w:rsid w:val="2ED24DEB"/>
    <w:rsid w:val="31435129"/>
    <w:rsid w:val="334E6F49"/>
    <w:rsid w:val="34D44E13"/>
    <w:rsid w:val="372D3A7C"/>
    <w:rsid w:val="3A4759DC"/>
    <w:rsid w:val="3A4D4968"/>
    <w:rsid w:val="3DE94981"/>
    <w:rsid w:val="41B80D48"/>
    <w:rsid w:val="49C615FB"/>
    <w:rsid w:val="4B6A1245"/>
    <w:rsid w:val="4BF02B42"/>
    <w:rsid w:val="4E774E68"/>
    <w:rsid w:val="4EAB33C2"/>
    <w:rsid w:val="4EC023D1"/>
    <w:rsid w:val="50996287"/>
    <w:rsid w:val="51B66901"/>
    <w:rsid w:val="5303075F"/>
    <w:rsid w:val="55D15808"/>
    <w:rsid w:val="5D570D8B"/>
    <w:rsid w:val="5E0244FC"/>
    <w:rsid w:val="5E0247DD"/>
    <w:rsid w:val="5F0E2FBC"/>
    <w:rsid w:val="6343311F"/>
    <w:rsid w:val="6427385B"/>
    <w:rsid w:val="65884159"/>
    <w:rsid w:val="67D603A8"/>
    <w:rsid w:val="67FE24D7"/>
    <w:rsid w:val="6A4D2D80"/>
    <w:rsid w:val="6EBA0C62"/>
    <w:rsid w:val="70B46870"/>
    <w:rsid w:val="72AD02B3"/>
    <w:rsid w:val="736A66C2"/>
    <w:rsid w:val="74761B15"/>
    <w:rsid w:val="787C4FEB"/>
    <w:rsid w:val="78E26896"/>
    <w:rsid w:val="7C534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lock Text"/>
    <w:basedOn w:val="1"/>
    <w:qFormat/>
    <w:uiPriority w:val="0"/>
    <w:pPr>
      <w:spacing w:after="120"/>
      <w:ind w:left="1440" w:leftChars="700" w:right="1440" w:rightChars="7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2012</Words>
  <Characters>11474</Characters>
  <Lines>95</Lines>
  <Paragraphs>26</Paragraphs>
  <TotalTime>7</TotalTime>
  <ScaleCrop>false</ScaleCrop>
  <LinksUpToDate>false</LinksUpToDate>
  <CharactersWithSpaces>13460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2020-05-22T01:43:00Z</dcterms:created>
  <dc:creator>Administrator</dc:creator>
  <cp:lastModifiedBy>Administrator</cp:lastModifiedBy>
  <cp:lastPrinted>2020-05-26T09:48:07Z</cp:lastPrinted>
  <dcterms:modified xsi:type="dcterms:W3CDTF">2020-05-26T10:37:40Z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